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2F67FD" w14:textId="77777777" w:rsidR="000D7360" w:rsidRPr="00773E62" w:rsidRDefault="000D7360" w:rsidP="00201BC4">
      <w:pPr>
        <w:jc w:val="both"/>
        <w:rPr>
          <w:rFonts w:ascii="Arial" w:hAnsi="Arial" w:cs="Arial"/>
          <w:b/>
          <w:sz w:val="22"/>
          <w:lang w:val="de-AT"/>
        </w:rPr>
      </w:pPr>
      <w:r w:rsidRPr="00773E62">
        <w:rPr>
          <w:noProof/>
          <w:lang w:val="de-AT"/>
        </w:rPr>
        <w:drawing>
          <wp:anchor distT="0" distB="0" distL="114300" distR="114300" simplePos="0" relativeHeight="251658240" behindDoc="0" locked="0" layoutInCell="1" allowOverlap="0" wp14:anchorId="36EEBD55" wp14:editId="7FE22DF5">
            <wp:simplePos x="0" y="0"/>
            <wp:positionH relativeFrom="column">
              <wp:posOffset>4373880</wp:posOffset>
            </wp:positionH>
            <wp:positionV relativeFrom="paragraph">
              <wp:posOffset>0</wp:posOffset>
            </wp:positionV>
            <wp:extent cx="1720215" cy="1031875"/>
            <wp:effectExtent l="0" t="0" r="0" b="0"/>
            <wp:wrapSquare wrapText="bothSides"/>
            <wp:docPr id="199" name="Picture 199"/>
            <wp:cNvGraphicFramePr/>
            <a:graphic xmlns:a="http://schemas.openxmlformats.org/drawingml/2006/main">
              <a:graphicData uri="http://schemas.openxmlformats.org/drawingml/2006/picture">
                <pic:pic xmlns:pic="http://schemas.openxmlformats.org/drawingml/2006/picture">
                  <pic:nvPicPr>
                    <pic:cNvPr id="199" name="Picture 199"/>
                    <pic:cNvPicPr/>
                  </pic:nvPicPr>
                  <pic:blipFill>
                    <a:blip r:embed="rId7"/>
                    <a:stretch>
                      <a:fillRect/>
                    </a:stretch>
                  </pic:blipFill>
                  <pic:spPr>
                    <a:xfrm>
                      <a:off x="0" y="0"/>
                      <a:ext cx="1720215" cy="1031875"/>
                    </a:xfrm>
                    <a:prstGeom prst="rect">
                      <a:avLst/>
                    </a:prstGeom>
                  </pic:spPr>
                </pic:pic>
              </a:graphicData>
            </a:graphic>
          </wp:anchor>
        </w:drawing>
      </w:r>
    </w:p>
    <w:p w14:paraId="419A5F2E" w14:textId="77777777" w:rsidR="000D7360" w:rsidRPr="00773E62" w:rsidRDefault="000D7360" w:rsidP="00201BC4">
      <w:pPr>
        <w:jc w:val="both"/>
        <w:rPr>
          <w:rFonts w:ascii="Arial" w:hAnsi="Arial" w:cs="Arial"/>
          <w:sz w:val="22"/>
          <w:lang w:val="de-AT"/>
        </w:rPr>
      </w:pPr>
    </w:p>
    <w:p w14:paraId="5A424179" w14:textId="77777777" w:rsidR="000D7360" w:rsidRPr="00773E62" w:rsidRDefault="000D7360" w:rsidP="00201BC4">
      <w:pPr>
        <w:jc w:val="both"/>
        <w:rPr>
          <w:rFonts w:ascii="Arial" w:hAnsi="Arial" w:cs="Arial"/>
          <w:b/>
          <w:sz w:val="22"/>
          <w:lang w:val="de-AT"/>
        </w:rPr>
      </w:pPr>
    </w:p>
    <w:p w14:paraId="3AD6B006" w14:textId="77777777" w:rsidR="000D7360" w:rsidRPr="00773E62" w:rsidRDefault="000D7360" w:rsidP="00201BC4">
      <w:pPr>
        <w:jc w:val="both"/>
        <w:rPr>
          <w:rFonts w:ascii="Arial" w:hAnsi="Arial" w:cs="Arial"/>
          <w:b/>
          <w:sz w:val="22"/>
          <w:lang w:val="de-AT"/>
        </w:rPr>
      </w:pPr>
    </w:p>
    <w:p w14:paraId="592BB3B0" w14:textId="77777777" w:rsidR="000D7360" w:rsidRPr="00773E62" w:rsidRDefault="000D7360" w:rsidP="00201BC4">
      <w:pPr>
        <w:jc w:val="both"/>
        <w:rPr>
          <w:rFonts w:ascii="Arial" w:hAnsi="Arial" w:cs="Arial"/>
          <w:b/>
          <w:sz w:val="22"/>
          <w:lang w:val="de-AT"/>
        </w:rPr>
      </w:pPr>
    </w:p>
    <w:p w14:paraId="7C995B26" w14:textId="77777777" w:rsidR="000D7360" w:rsidRPr="00773E62" w:rsidRDefault="000D7360" w:rsidP="00201BC4">
      <w:pPr>
        <w:jc w:val="both"/>
        <w:rPr>
          <w:rFonts w:ascii="Arial" w:hAnsi="Arial" w:cs="Arial"/>
          <w:b/>
          <w:sz w:val="22"/>
          <w:lang w:val="de-AT"/>
        </w:rPr>
      </w:pPr>
    </w:p>
    <w:p w14:paraId="73DED96A" w14:textId="77777777" w:rsidR="006B3F7A" w:rsidRPr="00773E62" w:rsidRDefault="006B3F7A" w:rsidP="00201BC4">
      <w:pPr>
        <w:jc w:val="both"/>
        <w:rPr>
          <w:rFonts w:ascii="Arial" w:hAnsi="Arial" w:cs="Arial"/>
          <w:b/>
          <w:lang w:val="de-AT"/>
        </w:rPr>
      </w:pPr>
    </w:p>
    <w:p w14:paraId="237CA898" w14:textId="77777777" w:rsidR="006B3F7A" w:rsidRPr="00773E62" w:rsidRDefault="006B3F7A" w:rsidP="00201BC4">
      <w:pPr>
        <w:jc w:val="both"/>
        <w:rPr>
          <w:rFonts w:ascii="Arial" w:hAnsi="Arial" w:cs="Arial"/>
          <w:b/>
          <w:lang w:val="de-AT"/>
        </w:rPr>
      </w:pPr>
    </w:p>
    <w:p w14:paraId="1F89DD50" w14:textId="3D0CE1E9" w:rsidR="00F66A74" w:rsidRPr="005F63EA" w:rsidRDefault="00FF78F8" w:rsidP="00201BC4">
      <w:pPr>
        <w:jc w:val="both"/>
        <w:rPr>
          <w:rFonts w:ascii="Arial" w:hAnsi="Arial" w:cs="Arial"/>
          <w:b/>
          <w:lang w:val="de-AT"/>
        </w:rPr>
      </w:pPr>
      <w:r>
        <w:rPr>
          <w:rFonts w:ascii="Arial" w:hAnsi="Arial" w:cs="Arial"/>
          <w:b/>
          <w:lang w:val="de-AT"/>
        </w:rPr>
        <w:t>Einfache Tipps für mehr Farbe a</w:t>
      </w:r>
      <w:r w:rsidR="00707EDB">
        <w:rPr>
          <w:rFonts w:ascii="Arial" w:hAnsi="Arial" w:cs="Arial"/>
          <w:b/>
          <w:lang w:val="de-AT"/>
        </w:rPr>
        <w:t>uf dem</w:t>
      </w:r>
      <w:r>
        <w:rPr>
          <w:rFonts w:ascii="Arial" w:hAnsi="Arial" w:cs="Arial"/>
          <w:b/>
          <w:lang w:val="de-AT"/>
        </w:rPr>
        <w:t xml:space="preserve"> Teller</w:t>
      </w:r>
    </w:p>
    <w:p w14:paraId="3C6D1E66" w14:textId="77777777" w:rsidR="00C97887" w:rsidRPr="00CC0D66" w:rsidRDefault="00C97887" w:rsidP="00C97887">
      <w:pPr>
        <w:spacing w:line="280" w:lineRule="atLeast"/>
        <w:jc w:val="both"/>
        <w:rPr>
          <w:rFonts w:ascii="Arial" w:hAnsi="Arial" w:cs="Arial"/>
          <w:b/>
          <w:sz w:val="20"/>
          <w:szCs w:val="20"/>
          <w:lang w:val="de-AT"/>
        </w:rPr>
      </w:pPr>
    </w:p>
    <w:p w14:paraId="67219568" w14:textId="3719E3D8" w:rsidR="00A966D6" w:rsidRDefault="00565C4B" w:rsidP="00A75729">
      <w:pPr>
        <w:pStyle w:val="StandardWeb"/>
        <w:spacing w:before="0" w:beforeAutospacing="0" w:after="225" w:afterAutospacing="0" w:line="280" w:lineRule="atLeast"/>
        <w:rPr>
          <w:rFonts w:ascii="Arial" w:eastAsiaTheme="minorHAnsi" w:hAnsi="Arial" w:cs="Arial"/>
          <w:bCs/>
          <w:sz w:val="20"/>
          <w:szCs w:val="20"/>
          <w:lang w:eastAsia="en-US"/>
        </w:rPr>
      </w:pPr>
      <w:r w:rsidRPr="00462C60">
        <w:rPr>
          <w:rFonts w:ascii="Arial" w:eastAsiaTheme="minorHAnsi" w:hAnsi="Arial" w:cs="Arial"/>
          <w:b/>
          <w:sz w:val="20"/>
          <w:szCs w:val="20"/>
          <w:lang w:eastAsia="en-US"/>
        </w:rPr>
        <w:t xml:space="preserve">Wien, </w:t>
      </w:r>
      <w:r w:rsidR="00462C60" w:rsidRPr="00462C60">
        <w:rPr>
          <w:rFonts w:ascii="Arial" w:eastAsiaTheme="minorHAnsi" w:hAnsi="Arial" w:cs="Arial"/>
          <w:b/>
          <w:sz w:val="20"/>
          <w:szCs w:val="20"/>
          <w:lang w:eastAsia="en-US"/>
        </w:rPr>
        <w:t>Dezember</w:t>
      </w:r>
      <w:r w:rsidRPr="00462C60">
        <w:rPr>
          <w:rFonts w:ascii="Arial" w:eastAsiaTheme="minorHAnsi" w:hAnsi="Arial" w:cs="Arial"/>
          <w:b/>
          <w:sz w:val="20"/>
          <w:szCs w:val="20"/>
          <w:lang w:eastAsia="en-US"/>
        </w:rPr>
        <w:t xml:space="preserve"> 20</w:t>
      </w:r>
      <w:r w:rsidR="00283C16" w:rsidRPr="00462C60">
        <w:rPr>
          <w:rFonts w:ascii="Arial" w:eastAsiaTheme="minorHAnsi" w:hAnsi="Arial" w:cs="Arial"/>
          <w:b/>
          <w:sz w:val="20"/>
          <w:szCs w:val="20"/>
          <w:lang w:eastAsia="en-US"/>
        </w:rPr>
        <w:t>20</w:t>
      </w:r>
      <w:r w:rsidRPr="00773E62">
        <w:rPr>
          <w:rFonts w:ascii="Arial" w:eastAsiaTheme="minorHAnsi" w:hAnsi="Arial" w:cs="Arial"/>
          <w:bCs/>
          <w:sz w:val="20"/>
          <w:szCs w:val="20"/>
          <w:lang w:eastAsia="en-US"/>
        </w:rPr>
        <w:t xml:space="preserve"> –</w:t>
      </w:r>
      <w:r w:rsidR="005754C9">
        <w:rPr>
          <w:rFonts w:ascii="Arial" w:eastAsiaTheme="minorHAnsi" w:hAnsi="Arial" w:cs="Arial"/>
          <w:bCs/>
          <w:sz w:val="20"/>
          <w:szCs w:val="20"/>
          <w:lang w:eastAsia="en-US"/>
        </w:rPr>
        <w:t xml:space="preserve"> </w:t>
      </w:r>
      <w:r w:rsidR="00DC7E58">
        <w:rPr>
          <w:rFonts w:ascii="Arial" w:eastAsiaTheme="minorHAnsi" w:hAnsi="Arial" w:cs="Arial"/>
          <w:bCs/>
          <w:sz w:val="20"/>
          <w:szCs w:val="20"/>
          <w:lang w:eastAsia="en-US"/>
        </w:rPr>
        <w:t>Was sich zeigt – sowohl im Österreichischen Ernährungsbericht</w:t>
      </w:r>
      <w:r w:rsidR="00CC0D66">
        <w:rPr>
          <w:rFonts w:ascii="Arial" w:eastAsiaTheme="minorHAnsi" w:hAnsi="Arial" w:cs="Arial"/>
          <w:bCs/>
          <w:sz w:val="20"/>
          <w:szCs w:val="20"/>
          <w:lang w:eastAsia="en-US"/>
        </w:rPr>
        <w:t>*</w:t>
      </w:r>
      <w:r w:rsidR="00DC7E58">
        <w:rPr>
          <w:rFonts w:ascii="Arial" w:eastAsiaTheme="minorHAnsi" w:hAnsi="Arial" w:cs="Arial"/>
          <w:bCs/>
          <w:sz w:val="20"/>
          <w:szCs w:val="20"/>
          <w:lang w:eastAsia="en-US"/>
        </w:rPr>
        <w:t xml:space="preserve"> als auch in einer aktuellen Umfrage*</w:t>
      </w:r>
      <w:r w:rsidR="00CC0D66">
        <w:rPr>
          <w:rFonts w:ascii="Arial" w:eastAsiaTheme="minorHAnsi" w:hAnsi="Arial" w:cs="Arial"/>
          <w:bCs/>
          <w:sz w:val="20"/>
          <w:szCs w:val="20"/>
          <w:lang w:eastAsia="en-US"/>
        </w:rPr>
        <w:t>*</w:t>
      </w:r>
      <w:r w:rsidR="00DC7E58">
        <w:rPr>
          <w:rFonts w:ascii="Arial" w:eastAsiaTheme="minorHAnsi" w:hAnsi="Arial" w:cs="Arial"/>
          <w:bCs/>
          <w:sz w:val="20"/>
          <w:szCs w:val="20"/>
          <w:lang w:eastAsia="en-US"/>
        </w:rPr>
        <w:t xml:space="preserve"> des Tiefkühlmarktführers iglo unter 1000 Österreicherinnen und Österreichern: Der Gemüsekonsum der Österreicherinnen und Österreicher liegt </w:t>
      </w:r>
      <w:r w:rsidR="00CC0D66">
        <w:rPr>
          <w:rFonts w:ascii="Arial" w:eastAsiaTheme="minorHAnsi" w:hAnsi="Arial" w:cs="Arial"/>
          <w:bCs/>
          <w:sz w:val="20"/>
          <w:szCs w:val="20"/>
          <w:lang w:eastAsia="en-US"/>
        </w:rPr>
        <w:t xml:space="preserve">weit </w:t>
      </w:r>
      <w:r w:rsidR="00DC7E58">
        <w:rPr>
          <w:rFonts w:ascii="Arial" w:eastAsiaTheme="minorHAnsi" w:hAnsi="Arial" w:cs="Arial"/>
          <w:bCs/>
          <w:sz w:val="20"/>
          <w:szCs w:val="20"/>
          <w:lang w:eastAsia="en-US"/>
        </w:rPr>
        <w:t xml:space="preserve">unter den Ernährungsempfehlungen. </w:t>
      </w:r>
      <w:r w:rsidR="00081732">
        <w:rPr>
          <w:rFonts w:ascii="Arial" w:eastAsiaTheme="minorHAnsi" w:hAnsi="Arial" w:cs="Arial"/>
          <w:bCs/>
          <w:sz w:val="20"/>
          <w:szCs w:val="20"/>
          <w:lang w:eastAsia="en-US"/>
        </w:rPr>
        <w:t>Dabei sind pflanzliche Nahrungsmittel ein wichtiger Bestandteil einer ausgewogenen und gesunden Ernährung</w:t>
      </w:r>
      <w:r w:rsidR="00D6626F">
        <w:rPr>
          <w:rFonts w:ascii="Arial" w:eastAsiaTheme="minorHAnsi" w:hAnsi="Arial" w:cs="Arial"/>
          <w:bCs/>
          <w:sz w:val="20"/>
          <w:szCs w:val="20"/>
          <w:lang w:eastAsia="en-US"/>
        </w:rPr>
        <w:t xml:space="preserve">. </w:t>
      </w:r>
    </w:p>
    <w:p w14:paraId="1D5CB15A" w14:textId="2C84D0F1" w:rsidR="00FF78F8" w:rsidRDefault="00A966D6" w:rsidP="00A75729">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Eine einfach zu befolgende</w:t>
      </w:r>
      <w:r w:rsidR="00D6626F">
        <w:rPr>
          <w:rFonts w:ascii="Arial" w:eastAsiaTheme="minorHAnsi" w:hAnsi="Arial" w:cs="Arial"/>
          <w:bCs/>
          <w:sz w:val="20"/>
          <w:szCs w:val="20"/>
          <w:lang w:eastAsia="en-US"/>
        </w:rPr>
        <w:t xml:space="preserve"> Faustregel</w:t>
      </w:r>
      <w:r>
        <w:rPr>
          <w:rFonts w:ascii="Arial" w:eastAsiaTheme="minorHAnsi" w:hAnsi="Arial" w:cs="Arial"/>
          <w:bCs/>
          <w:sz w:val="20"/>
          <w:szCs w:val="20"/>
          <w:lang w:eastAsia="en-US"/>
        </w:rPr>
        <w:t xml:space="preserve"> für gesündere Ernährung ist, bunt</w:t>
      </w:r>
      <w:r w:rsidR="0005240D">
        <w:rPr>
          <w:rFonts w:ascii="Arial" w:eastAsiaTheme="minorHAnsi" w:hAnsi="Arial" w:cs="Arial"/>
          <w:bCs/>
          <w:sz w:val="20"/>
          <w:szCs w:val="20"/>
          <w:lang w:eastAsia="en-US"/>
        </w:rPr>
        <w:t>er</w:t>
      </w:r>
      <w:r>
        <w:rPr>
          <w:rFonts w:ascii="Arial" w:eastAsiaTheme="minorHAnsi" w:hAnsi="Arial" w:cs="Arial"/>
          <w:bCs/>
          <w:sz w:val="20"/>
          <w:szCs w:val="20"/>
          <w:lang w:eastAsia="en-US"/>
        </w:rPr>
        <w:t xml:space="preserve"> zu essen. </w:t>
      </w:r>
      <w:r w:rsidR="00F10A6A">
        <w:rPr>
          <w:rFonts w:ascii="Arial" w:eastAsiaTheme="minorHAnsi" w:hAnsi="Arial" w:cs="Arial"/>
          <w:bCs/>
          <w:sz w:val="20"/>
          <w:szCs w:val="20"/>
          <w:lang w:eastAsia="en-US"/>
        </w:rPr>
        <w:t>Je</w:t>
      </w:r>
      <w:r w:rsidR="00D6626F">
        <w:rPr>
          <w:rFonts w:ascii="Arial" w:eastAsiaTheme="minorHAnsi" w:hAnsi="Arial" w:cs="Arial"/>
          <w:bCs/>
          <w:sz w:val="20"/>
          <w:szCs w:val="20"/>
          <w:lang w:eastAsia="en-US"/>
        </w:rPr>
        <w:t xml:space="preserve"> mehr Farbe </w:t>
      </w:r>
      <w:r w:rsidR="00D97AC2">
        <w:rPr>
          <w:rFonts w:ascii="Arial" w:eastAsiaTheme="minorHAnsi" w:hAnsi="Arial" w:cs="Arial"/>
          <w:bCs/>
          <w:sz w:val="20"/>
          <w:szCs w:val="20"/>
          <w:lang w:eastAsia="en-US"/>
        </w:rPr>
        <w:t xml:space="preserve">in Form von Gemüse sich </w:t>
      </w:r>
      <w:r w:rsidR="00D6626F">
        <w:rPr>
          <w:rFonts w:ascii="Arial" w:eastAsiaTheme="minorHAnsi" w:hAnsi="Arial" w:cs="Arial"/>
          <w:bCs/>
          <w:sz w:val="20"/>
          <w:szCs w:val="20"/>
          <w:lang w:eastAsia="en-US"/>
        </w:rPr>
        <w:t>am Teller</w:t>
      </w:r>
      <w:r w:rsidR="00D97AC2">
        <w:rPr>
          <w:rFonts w:ascii="Arial" w:eastAsiaTheme="minorHAnsi" w:hAnsi="Arial" w:cs="Arial"/>
          <w:bCs/>
          <w:sz w:val="20"/>
          <w:szCs w:val="20"/>
          <w:lang w:eastAsia="en-US"/>
        </w:rPr>
        <w:t xml:space="preserve"> findet</w:t>
      </w:r>
      <w:r w:rsidR="00D6626F">
        <w:rPr>
          <w:rFonts w:ascii="Arial" w:eastAsiaTheme="minorHAnsi" w:hAnsi="Arial" w:cs="Arial"/>
          <w:bCs/>
          <w:sz w:val="20"/>
          <w:szCs w:val="20"/>
          <w:lang w:eastAsia="en-US"/>
        </w:rPr>
        <w:t>, desto besser</w:t>
      </w:r>
      <w:r w:rsidR="00FF78F8">
        <w:rPr>
          <w:rFonts w:ascii="Arial" w:eastAsiaTheme="minorHAnsi" w:hAnsi="Arial" w:cs="Arial"/>
          <w:bCs/>
          <w:sz w:val="20"/>
          <w:szCs w:val="20"/>
          <w:lang w:eastAsia="en-US"/>
        </w:rPr>
        <w:t>.</w:t>
      </w:r>
      <w:r w:rsidR="00F10A6A">
        <w:rPr>
          <w:rFonts w:ascii="Arial" w:eastAsiaTheme="minorHAnsi" w:hAnsi="Arial" w:cs="Arial"/>
          <w:bCs/>
          <w:sz w:val="20"/>
          <w:szCs w:val="20"/>
          <w:lang w:eastAsia="en-US"/>
        </w:rPr>
        <w:t xml:space="preserve"> Denn </w:t>
      </w:r>
      <w:r w:rsidR="00A8133C">
        <w:rPr>
          <w:rFonts w:ascii="Arial" w:eastAsiaTheme="minorHAnsi" w:hAnsi="Arial" w:cs="Arial"/>
          <w:bCs/>
          <w:sz w:val="20"/>
          <w:szCs w:val="20"/>
          <w:lang w:eastAsia="en-US"/>
        </w:rPr>
        <w:t xml:space="preserve">verschiedenfarbiges </w:t>
      </w:r>
      <w:r w:rsidR="00F10A6A">
        <w:rPr>
          <w:rFonts w:ascii="Arial" w:eastAsiaTheme="minorHAnsi" w:hAnsi="Arial" w:cs="Arial"/>
          <w:bCs/>
          <w:sz w:val="20"/>
          <w:szCs w:val="20"/>
          <w:lang w:eastAsia="en-US"/>
        </w:rPr>
        <w:t>Gemüse versorg</w:t>
      </w:r>
      <w:r w:rsidR="00A8133C">
        <w:rPr>
          <w:rFonts w:ascii="Arial" w:eastAsiaTheme="minorHAnsi" w:hAnsi="Arial" w:cs="Arial"/>
          <w:bCs/>
          <w:sz w:val="20"/>
          <w:szCs w:val="20"/>
          <w:lang w:eastAsia="en-US"/>
        </w:rPr>
        <w:t>t</w:t>
      </w:r>
      <w:r w:rsidR="00F10A6A">
        <w:rPr>
          <w:rFonts w:ascii="Arial" w:eastAsiaTheme="minorHAnsi" w:hAnsi="Arial" w:cs="Arial"/>
          <w:bCs/>
          <w:sz w:val="20"/>
          <w:szCs w:val="20"/>
          <w:lang w:eastAsia="en-US"/>
        </w:rPr>
        <w:t xml:space="preserve"> den Körper mit unterschiedlichen Nährstoffen</w:t>
      </w:r>
      <w:r w:rsidR="00A8133C">
        <w:rPr>
          <w:rFonts w:ascii="Arial" w:eastAsiaTheme="minorHAnsi" w:hAnsi="Arial" w:cs="Arial"/>
          <w:bCs/>
          <w:sz w:val="20"/>
          <w:szCs w:val="20"/>
          <w:lang w:eastAsia="en-US"/>
        </w:rPr>
        <w:t xml:space="preserve">. </w:t>
      </w:r>
    </w:p>
    <w:p w14:paraId="7E508031" w14:textId="77777777" w:rsidR="00BB2D1B" w:rsidRDefault="00BB2D1B" w:rsidP="00A75729">
      <w:pPr>
        <w:pStyle w:val="StandardWeb"/>
        <w:spacing w:before="0" w:beforeAutospacing="0" w:after="225" w:afterAutospacing="0" w:line="280" w:lineRule="atLeast"/>
        <w:rPr>
          <w:rFonts w:ascii="Arial" w:eastAsiaTheme="minorHAnsi" w:hAnsi="Arial" w:cs="Arial"/>
          <w:bCs/>
          <w:sz w:val="20"/>
          <w:szCs w:val="20"/>
          <w:lang w:eastAsia="en-US"/>
        </w:rPr>
      </w:pPr>
    </w:p>
    <w:p w14:paraId="0A131FAE" w14:textId="0568560F" w:rsidR="00FF78F8" w:rsidRPr="00A91BFD" w:rsidRDefault="00A91BFD" w:rsidP="00A91BFD">
      <w:pPr>
        <w:pStyle w:val="StandardWeb"/>
        <w:spacing w:before="0" w:beforeAutospacing="0" w:after="225" w:afterAutospacing="0"/>
        <w:rPr>
          <w:rFonts w:ascii="Arial" w:eastAsiaTheme="minorHAnsi" w:hAnsi="Arial" w:cs="Arial"/>
          <w:b/>
          <w:bCs/>
          <w:sz w:val="22"/>
          <w:lang w:eastAsia="en-US"/>
        </w:rPr>
      </w:pPr>
      <w:r>
        <w:rPr>
          <w:rFonts w:ascii="Arial" w:eastAsiaTheme="minorHAnsi" w:hAnsi="Arial" w:cs="Arial"/>
          <w:b/>
          <w:bCs/>
          <w:sz w:val="22"/>
          <w:lang w:eastAsia="en-US"/>
        </w:rPr>
        <w:t xml:space="preserve">Ein paar </w:t>
      </w:r>
      <w:r w:rsidR="0086014D" w:rsidRPr="00A91BFD">
        <w:rPr>
          <w:rFonts w:ascii="Arial" w:eastAsiaTheme="minorHAnsi" w:hAnsi="Arial" w:cs="Arial"/>
          <w:b/>
          <w:bCs/>
          <w:sz w:val="22"/>
          <w:lang w:eastAsia="en-US"/>
        </w:rPr>
        <w:t>Ideen</w:t>
      </w:r>
      <w:r w:rsidR="00FF78F8" w:rsidRPr="00A91BFD">
        <w:rPr>
          <w:rFonts w:ascii="Arial" w:eastAsiaTheme="minorHAnsi" w:hAnsi="Arial" w:cs="Arial"/>
          <w:b/>
          <w:bCs/>
          <w:sz w:val="22"/>
          <w:lang w:eastAsia="en-US"/>
        </w:rPr>
        <w:t>, wie mehr Farbe auf di</w:t>
      </w:r>
      <w:r w:rsidR="0086014D" w:rsidRPr="00A91BFD">
        <w:rPr>
          <w:rFonts w:ascii="Arial" w:eastAsiaTheme="minorHAnsi" w:hAnsi="Arial" w:cs="Arial"/>
          <w:b/>
          <w:bCs/>
          <w:sz w:val="22"/>
          <w:lang w:eastAsia="en-US"/>
        </w:rPr>
        <w:t>e Teller kommt</w:t>
      </w:r>
      <w:r w:rsidR="00430F5E" w:rsidRPr="00A91BFD">
        <w:rPr>
          <w:rFonts w:ascii="Arial" w:eastAsiaTheme="minorHAnsi" w:hAnsi="Arial" w:cs="Arial"/>
          <w:b/>
          <w:bCs/>
          <w:sz w:val="22"/>
          <w:lang w:eastAsia="en-US"/>
        </w:rPr>
        <w:t xml:space="preserve">: </w:t>
      </w:r>
    </w:p>
    <w:p w14:paraId="2124A4D3" w14:textId="6F6040A2" w:rsidR="0086014D" w:rsidRPr="00CC0D66" w:rsidRDefault="008173CC" w:rsidP="0086014D">
      <w:pPr>
        <w:pStyle w:val="StandardWeb"/>
        <w:numPr>
          <w:ilvl w:val="0"/>
          <w:numId w:val="7"/>
        </w:numPr>
        <w:spacing w:before="0" w:beforeAutospacing="0" w:after="225" w:afterAutospacing="0" w:line="280" w:lineRule="atLeast"/>
        <w:rPr>
          <w:rFonts w:ascii="Arial" w:eastAsiaTheme="minorHAnsi" w:hAnsi="Arial" w:cs="Arial"/>
          <w:bCs/>
          <w:sz w:val="20"/>
          <w:szCs w:val="20"/>
          <w:u w:val="single"/>
          <w:lang w:eastAsia="en-US"/>
        </w:rPr>
      </w:pPr>
      <w:r w:rsidRPr="00CC0D66">
        <w:rPr>
          <w:rFonts w:ascii="Arial" w:eastAsiaTheme="minorHAnsi" w:hAnsi="Arial" w:cs="Arial"/>
          <w:bCs/>
          <w:sz w:val="20"/>
          <w:szCs w:val="20"/>
          <w:u w:val="single"/>
          <w:lang w:eastAsia="en-US"/>
        </w:rPr>
        <w:t>Gemüsemischungen statt einer Gemüsesorte als Beilage verwenden</w:t>
      </w:r>
    </w:p>
    <w:p w14:paraId="5A9C7DFC" w14:textId="495418C5" w:rsidR="007D63BE" w:rsidRDefault="00DC3F57" w:rsidP="007D63BE">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Gerade wenn es schnell gehen muss, </w:t>
      </w:r>
      <w:r w:rsidR="00A64CC7">
        <w:rPr>
          <w:rFonts w:ascii="Arial" w:eastAsiaTheme="minorHAnsi" w:hAnsi="Arial" w:cs="Arial"/>
          <w:bCs/>
          <w:sz w:val="20"/>
          <w:szCs w:val="20"/>
          <w:lang w:eastAsia="en-US"/>
        </w:rPr>
        <w:t>können Gemüsemischungen eine gute Alternative sein. Sie sind bereits fertig geschnitten</w:t>
      </w:r>
      <w:r w:rsidR="00377C4E">
        <w:rPr>
          <w:rFonts w:ascii="Arial" w:eastAsiaTheme="minorHAnsi" w:hAnsi="Arial" w:cs="Arial"/>
          <w:bCs/>
          <w:sz w:val="20"/>
          <w:szCs w:val="20"/>
          <w:lang w:eastAsia="en-US"/>
        </w:rPr>
        <w:t xml:space="preserve"> und geschmacklich und farblich ansprechend zusammengestellt. </w:t>
      </w:r>
      <w:r w:rsidR="00CA3716">
        <w:rPr>
          <w:rFonts w:ascii="Arial" w:eastAsiaTheme="minorHAnsi" w:hAnsi="Arial" w:cs="Arial"/>
          <w:bCs/>
          <w:sz w:val="20"/>
          <w:szCs w:val="20"/>
          <w:lang w:eastAsia="en-US"/>
        </w:rPr>
        <w:t xml:space="preserve">Und je nach Lust und Laune gibt es im </w:t>
      </w:r>
      <w:r w:rsidR="00377A4D">
        <w:rPr>
          <w:rFonts w:ascii="Arial" w:eastAsiaTheme="minorHAnsi" w:hAnsi="Arial" w:cs="Arial"/>
          <w:bCs/>
          <w:sz w:val="20"/>
          <w:szCs w:val="20"/>
          <w:lang w:eastAsia="en-US"/>
        </w:rPr>
        <w:t>Tiefkühlfach sowohl Naturgemüsemischungen</w:t>
      </w:r>
      <w:r w:rsidR="00CA3716">
        <w:rPr>
          <w:rFonts w:ascii="Arial" w:eastAsiaTheme="minorHAnsi" w:hAnsi="Arial" w:cs="Arial"/>
          <w:bCs/>
          <w:sz w:val="20"/>
          <w:szCs w:val="20"/>
          <w:lang w:eastAsia="en-US"/>
        </w:rPr>
        <w:t xml:space="preserve">, aber auch bereits </w:t>
      </w:r>
      <w:r w:rsidR="00377A4D">
        <w:rPr>
          <w:rFonts w:ascii="Arial" w:eastAsiaTheme="minorHAnsi" w:hAnsi="Arial" w:cs="Arial"/>
          <w:bCs/>
          <w:sz w:val="20"/>
          <w:szCs w:val="20"/>
          <w:lang w:eastAsia="en-US"/>
        </w:rPr>
        <w:t>gewürzte Mischungen</w:t>
      </w:r>
    </w:p>
    <w:p w14:paraId="2E4E40A9" w14:textId="1793CDBB" w:rsidR="008173CC" w:rsidRPr="00CC0D66" w:rsidRDefault="00622500" w:rsidP="0086014D">
      <w:pPr>
        <w:pStyle w:val="StandardWeb"/>
        <w:numPr>
          <w:ilvl w:val="0"/>
          <w:numId w:val="7"/>
        </w:numPr>
        <w:spacing w:before="0" w:beforeAutospacing="0" w:after="225" w:afterAutospacing="0" w:line="280" w:lineRule="atLeast"/>
        <w:rPr>
          <w:rFonts w:ascii="Arial" w:eastAsiaTheme="minorHAnsi" w:hAnsi="Arial" w:cs="Arial"/>
          <w:bCs/>
          <w:sz w:val="20"/>
          <w:szCs w:val="20"/>
          <w:u w:val="single"/>
          <w:lang w:eastAsia="en-US"/>
        </w:rPr>
      </w:pPr>
      <w:r w:rsidRPr="00CC0D66">
        <w:rPr>
          <w:rFonts w:ascii="Arial" w:eastAsiaTheme="minorHAnsi" w:hAnsi="Arial" w:cs="Arial"/>
          <w:bCs/>
          <w:sz w:val="20"/>
          <w:szCs w:val="20"/>
          <w:u w:val="single"/>
          <w:lang w:eastAsia="en-US"/>
        </w:rPr>
        <w:t xml:space="preserve">Farbe in den </w:t>
      </w:r>
      <w:r w:rsidR="008173CC" w:rsidRPr="00CC0D66">
        <w:rPr>
          <w:rFonts w:ascii="Arial" w:eastAsiaTheme="minorHAnsi" w:hAnsi="Arial" w:cs="Arial"/>
          <w:bCs/>
          <w:sz w:val="20"/>
          <w:szCs w:val="20"/>
          <w:u w:val="single"/>
          <w:lang w:eastAsia="en-US"/>
        </w:rPr>
        <w:t xml:space="preserve">grünen Beilagensalat </w:t>
      </w:r>
      <w:r w:rsidRPr="00CC0D66">
        <w:rPr>
          <w:rFonts w:ascii="Arial" w:eastAsiaTheme="minorHAnsi" w:hAnsi="Arial" w:cs="Arial"/>
          <w:bCs/>
          <w:sz w:val="20"/>
          <w:szCs w:val="20"/>
          <w:u w:val="single"/>
          <w:lang w:eastAsia="en-US"/>
        </w:rPr>
        <w:t>bringen</w:t>
      </w:r>
    </w:p>
    <w:p w14:paraId="1C483E66" w14:textId="7F8D1B9E" w:rsidR="006D711C" w:rsidRDefault="006D711C" w:rsidP="006D711C">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Grüner Salat ist nie eine schlechte Idee, doch gerade beim Beilagensalat ist </w:t>
      </w:r>
      <w:r w:rsidR="00A76728">
        <w:rPr>
          <w:rFonts w:ascii="Arial" w:eastAsiaTheme="minorHAnsi" w:hAnsi="Arial" w:cs="Arial"/>
          <w:bCs/>
          <w:sz w:val="20"/>
          <w:szCs w:val="20"/>
          <w:lang w:eastAsia="en-US"/>
        </w:rPr>
        <w:t>es einfach, mehr Farbe auf den Teller zu bringen – je nachdem, was die Saison gerade hergibt. Im Sommer können rote Tomaten helfe</w:t>
      </w:r>
      <w:r w:rsidR="007613F0">
        <w:rPr>
          <w:rFonts w:ascii="Arial" w:eastAsiaTheme="minorHAnsi" w:hAnsi="Arial" w:cs="Arial"/>
          <w:bCs/>
          <w:sz w:val="20"/>
          <w:szCs w:val="20"/>
          <w:lang w:eastAsia="en-US"/>
        </w:rPr>
        <w:t>n, auch Karotten machen sich gut darin</w:t>
      </w:r>
      <w:r w:rsidR="00C2478B">
        <w:rPr>
          <w:rFonts w:ascii="Arial" w:eastAsiaTheme="minorHAnsi" w:hAnsi="Arial" w:cs="Arial"/>
          <w:bCs/>
          <w:sz w:val="20"/>
          <w:szCs w:val="20"/>
          <w:lang w:eastAsia="en-US"/>
        </w:rPr>
        <w:t xml:space="preserve">. Aber auch andersfarbige Salate – etwa Radicchio – machen </w:t>
      </w:r>
      <w:r w:rsidR="007613F0">
        <w:rPr>
          <w:rFonts w:ascii="Arial" w:eastAsiaTheme="minorHAnsi" w:hAnsi="Arial" w:cs="Arial"/>
          <w:bCs/>
          <w:sz w:val="20"/>
          <w:szCs w:val="20"/>
          <w:lang w:eastAsia="en-US"/>
        </w:rPr>
        <w:t>den grünen Salat</w:t>
      </w:r>
      <w:r w:rsidR="00C2478B">
        <w:rPr>
          <w:rFonts w:ascii="Arial" w:eastAsiaTheme="minorHAnsi" w:hAnsi="Arial" w:cs="Arial"/>
          <w:bCs/>
          <w:sz w:val="20"/>
          <w:szCs w:val="20"/>
          <w:lang w:eastAsia="en-US"/>
        </w:rPr>
        <w:t xml:space="preserve"> bunter. </w:t>
      </w:r>
      <w:r w:rsidR="007613F0">
        <w:rPr>
          <w:rFonts w:ascii="Arial" w:eastAsiaTheme="minorHAnsi" w:hAnsi="Arial" w:cs="Arial"/>
          <w:bCs/>
          <w:sz w:val="20"/>
          <w:szCs w:val="20"/>
          <w:lang w:eastAsia="en-US"/>
        </w:rPr>
        <w:t xml:space="preserve">Und </w:t>
      </w:r>
      <w:r w:rsidR="00F74321">
        <w:rPr>
          <w:rFonts w:ascii="Arial" w:eastAsiaTheme="minorHAnsi" w:hAnsi="Arial" w:cs="Arial"/>
          <w:bCs/>
          <w:sz w:val="20"/>
          <w:szCs w:val="20"/>
          <w:lang w:eastAsia="en-US"/>
        </w:rPr>
        <w:t xml:space="preserve">wenn es schnell gehen muss oder </w:t>
      </w:r>
      <w:r w:rsidR="007D63BE">
        <w:rPr>
          <w:rFonts w:ascii="Arial" w:eastAsiaTheme="minorHAnsi" w:hAnsi="Arial" w:cs="Arial"/>
          <w:bCs/>
          <w:sz w:val="20"/>
          <w:szCs w:val="20"/>
          <w:lang w:eastAsia="en-US"/>
        </w:rPr>
        <w:t xml:space="preserve">es wenig </w:t>
      </w:r>
      <w:r w:rsidR="00F74321">
        <w:rPr>
          <w:rFonts w:ascii="Arial" w:eastAsiaTheme="minorHAnsi" w:hAnsi="Arial" w:cs="Arial"/>
          <w:bCs/>
          <w:sz w:val="20"/>
          <w:szCs w:val="20"/>
          <w:lang w:eastAsia="en-US"/>
        </w:rPr>
        <w:t xml:space="preserve">Auswahl </w:t>
      </w:r>
      <w:r w:rsidR="00333BD3">
        <w:rPr>
          <w:rFonts w:ascii="Arial" w:eastAsiaTheme="minorHAnsi" w:hAnsi="Arial" w:cs="Arial"/>
          <w:bCs/>
          <w:sz w:val="20"/>
          <w:szCs w:val="20"/>
          <w:lang w:eastAsia="en-US"/>
        </w:rPr>
        <w:t>an heimischem</w:t>
      </w:r>
      <w:r w:rsidR="00F74321">
        <w:rPr>
          <w:rFonts w:ascii="Arial" w:eastAsiaTheme="minorHAnsi" w:hAnsi="Arial" w:cs="Arial"/>
          <w:bCs/>
          <w:sz w:val="20"/>
          <w:szCs w:val="20"/>
          <w:lang w:eastAsia="en-US"/>
        </w:rPr>
        <w:t xml:space="preserve"> Gemüse </w:t>
      </w:r>
      <w:r w:rsidR="007D63BE">
        <w:rPr>
          <w:rFonts w:ascii="Arial" w:eastAsiaTheme="minorHAnsi" w:hAnsi="Arial" w:cs="Arial"/>
          <w:bCs/>
          <w:sz w:val="20"/>
          <w:szCs w:val="20"/>
          <w:lang w:eastAsia="en-US"/>
        </w:rPr>
        <w:t>gibt</w:t>
      </w:r>
      <w:r w:rsidR="00F74321">
        <w:rPr>
          <w:rFonts w:ascii="Arial" w:eastAsiaTheme="minorHAnsi" w:hAnsi="Arial" w:cs="Arial"/>
          <w:bCs/>
          <w:sz w:val="20"/>
          <w:szCs w:val="20"/>
          <w:lang w:eastAsia="en-US"/>
        </w:rPr>
        <w:t xml:space="preserve">, können Mais oder Bohnen Farbe und Geschmack bringen. </w:t>
      </w:r>
    </w:p>
    <w:p w14:paraId="1977FF30" w14:textId="0EBA3BB8" w:rsidR="00622500" w:rsidRPr="00CC0D66" w:rsidRDefault="002D7DA8" w:rsidP="0086014D">
      <w:pPr>
        <w:pStyle w:val="StandardWeb"/>
        <w:numPr>
          <w:ilvl w:val="0"/>
          <w:numId w:val="7"/>
        </w:numPr>
        <w:spacing w:before="0" w:beforeAutospacing="0" w:after="225" w:afterAutospacing="0" w:line="280" w:lineRule="atLeast"/>
        <w:rPr>
          <w:rFonts w:ascii="Arial" w:eastAsiaTheme="minorHAnsi" w:hAnsi="Arial" w:cs="Arial"/>
          <w:bCs/>
          <w:sz w:val="20"/>
          <w:szCs w:val="20"/>
          <w:u w:val="single"/>
          <w:lang w:eastAsia="en-US"/>
        </w:rPr>
      </w:pPr>
      <w:r w:rsidRPr="00CC0D66">
        <w:rPr>
          <w:rFonts w:ascii="Arial" w:eastAsiaTheme="minorHAnsi" w:hAnsi="Arial" w:cs="Arial"/>
          <w:bCs/>
          <w:sz w:val="20"/>
          <w:szCs w:val="20"/>
          <w:u w:val="single"/>
          <w:lang w:eastAsia="en-US"/>
        </w:rPr>
        <w:t>Gerichte, die eigentlich ohne Gemüse auskommen, mit Gemüse aufpeppen</w:t>
      </w:r>
    </w:p>
    <w:p w14:paraId="079FF555" w14:textId="07D63259" w:rsidR="00253089" w:rsidRDefault="00A91BFD" w:rsidP="000435C6">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Ob Eierspeis, Schinkenfleckerl</w:t>
      </w:r>
      <w:r w:rsidR="00462C60">
        <w:rPr>
          <w:rFonts w:ascii="Arial" w:eastAsiaTheme="minorHAnsi" w:hAnsi="Arial" w:cs="Arial"/>
          <w:bCs/>
          <w:sz w:val="20"/>
          <w:szCs w:val="20"/>
          <w:lang w:eastAsia="en-US"/>
        </w:rPr>
        <w:t>, Pizza</w:t>
      </w:r>
      <w:r>
        <w:rPr>
          <w:rFonts w:ascii="Arial" w:eastAsiaTheme="minorHAnsi" w:hAnsi="Arial" w:cs="Arial"/>
          <w:bCs/>
          <w:sz w:val="20"/>
          <w:szCs w:val="20"/>
          <w:lang w:eastAsia="en-US"/>
        </w:rPr>
        <w:t xml:space="preserve"> oder Fleischbällchen: traditionell findet sich hier wenig Gemüse. Doch wie wäre es, einfach einmal Zucchini, Tomaten</w:t>
      </w:r>
      <w:r w:rsidR="009B1249">
        <w:rPr>
          <w:rFonts w:ascii="Arial" w:eastAsiaTheme="minorHAnsi" w:hAnsi="Arial" w:cs="Arial"/>
          <w:bCs/>
          <w:sz w:val="20"/>
          <w:szCs w:val="20"/>
          <w:lang w:eastAsia="en-US"/>
        </w:rPr>
        <w:t xml:space="preserve">, Spinat oder Mangold unter die Eierspeis zu mischen? Oder die Schinkenfleckerl mit Lauch </w:t>
      </w:r>
      <w:r w:rsidR="00462C60">
        <w:rPr>
          <w:rFonts w:ascii="Arial" w:eastAsiaTheme="minorHAnsi" w:hAnsi="Arial" w:cs="Arial"/>
          <w:bCs/>
          <w:sz w:val="20"/>
          <w:szCs w:val="20"/>
          <w:lang w:eastAsia="en-US"/>
        </w:rPr>
        <w:t xml:space="preserve">und die Pizza mit Erbsen zu probieren? </w:t>
      </w:r>
      <w:r w:rsidR="00BD3410">
        <w:rPr>
          <w:rFonts w:ascii="Arial" w:eastAsiaTheme="minorHAnsi" w:hAnsi="Arial" w:cs="Arial"/>
          <w:bCs/>
          <w:sz w:val="20"/>
          <w:szCs w:val="20"/>
          <w:lang w:eastAsia="en-US"/>
        </w:rPr>
        <w:t xml:space="preserve">Und auch Fleischbällchen kann man mit </w:t>
      </w:r>
      <w:r w:rsidR="00757F7E">
        <w:rPr>
          <w:rFonts w:ascii="Arial" w:eastAsiaTheme="minorHAnsi" w:hAnsi="Arial" w:cs="Arial"/>
          <w:bCs/>
          <w:sz w:val="20"/>
          <w:szCs w:val="20"/>
          <w:lang w:eastAsia="en-US"/>
        </w:rPr>
        <w:t>pflanzlichen Zutaten anreichern: etwa indem man ganz klein geschnittenes Wurzelgemüse dünstet und unterhebt, oder indem man Linsen zur Masse gibt.</w:t>
      </w:r>
    </w:p>
    <w:p w14:paraId="1519F543" w14:textId="3272C436" w:rsidR="002D7DA8" w:rsidRPr="00CC0D66" w:rsidRDefault="00347808" w:rsidP="000435C6">
      <w:pPr>
        <w:pStyle w:val="StandardWeb"/>
        <w:numPr>
          <w:ilvl w:val="0"/>
          <w:numId w:val="7"/>
        </w:numPr>
        <w:spacing w:before="0" w:beforeAutospacing="0" w:after="225" w:afterAutospacing="0" w:line="280" w:lineRule="atLeast"/>
        <w:rPr>
          <w:rFonts w:ascii="Arial" w:eastAsiaTheme="minorHAnsi" w:hAnsi="Arial" w:cs="Arial"/>
          <w:bCs/>
          <w:sz w:val="20"/>
          <w:szCs w:val="20"/>
          <w:u w:val="single"/>
          <w:lang w:eastAsia="en-US"/>
        </w:rPr>
      </w:pPr>
      <w:r w:rsidRPr="00CC0D66">
        <w:rPr>
          <w:rFonts w:ascii="Arial" w:eastAsiaTheme="minorHAnsi" w:hAnsi="Arial" w:cs="Arial"/>
          <w:bCs/>
          <w:sz w:val="20"/>
          <w:szCs w:val="20"/>
          <w:u w:val="single"/>
          <w:lang w:eastAsia="en-US"/>
        </w:rPr>
        <w:t>Bei mehreren Gängen verschiedene Farben servieren</w:t>
      </w:r>
    </w:p>
    <w:p w14:paraId="413EC37E" w14:textId="59FC540D" w:rsidR="00CC0D66" w:rsidRPr="00CC0D66" w:rsidRDefault="000435C6" w:rsidP="00CC0D66">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Mehrgängige Menüs bieten kreativen Spielraum für farbenfrohes Essen. So kann zum Beispiel jeder Gang </w:t>
      </w:r>
      <w:r w:rsidR="00A3460D">
        <w:rPr>
          <w:rFonts w:ascii="Arial" w:eastAsiaTheme="minorHAnsi" w:hAnsi="Arial" w:cs="Arial"/>
          <w:bCs/>
          <w:sz w:val="20"/>
          <w:szCs w:val="20"/>
          <w:lang w:eastAsia="en-US"/>
        </w:rPr>
        <w:t>einer Farbe gewidmet sein</w:t>
      </w:r>
      <w:r w:rsidR="000C4B0D">
        <w:rPr>
          <w:rFonts w:ascii="Arial" w:eastAsiaTheme="minorHAnsi" w:hAnsi="Arial" w:cs="Arial"/>
          <w:bCs/>
          <w:sz w:val="20"/>
          <w:szCs w:val="20"/>
          <w:lang w:eastAsia="en-US"/>
        </w:rPr>
        <w:t xml:space="preserve">. Im Winter bieten sich zum Einstieg Gemüsesuppen an, etwa </w:t>
      </w:r>
      <w:r w:rsidR="00A3460D">
        <w:rPr>
          <w:rFonts w:ascii="Arial" w:eastAsiaTheme="minorHAnsi" w:hAnsi="Arial" w:cs="Arial"/>
          <w:bCs/>
          <w:sz w:val="20"/>
          <w:szCs w:val="20"/>
          <w:lang w:eastAsia="en-US"/>
        </w:rPr>
        <w:t>orange Kürbis- oder Karottensuppe, grüne Erbsen</w:t>
      </w:r>
      <w:r w:rsidR="00B6484F">
        <w:rPr>
          <w:rFonts w:ascii="Arial" w:eastAsiaTheme="minorHAnsi" w:hAnsi="Arial" w:cs="Arial"/>
          <w:bCs/>
          <w:sz w:val="20"/>
          <w:szCs w:val="20"/>
          <w:lang w:eastAsia="en-US"/>
        </w:rPr>
        <w:t>- oder Bro</w:t>
      </w:r>
      <w:r w:rsidR="00462C60">
        <w:rPr>
          <w:rFonts w:ascii="Arial" w:eastAsiaTheme="minorHAnsi" w:hAnsi="Arial" w:cs="Arial"/>
          <w:bCs/>
          <w:sz w:val="20"/>
          <w:szCs w:val="20"/>
          <w:lang w:eastAsia="en-US"/>
        </w:rPr>
        <w:t>cc</w:t>
      </w:r>
      <w:r w:rsidR="00B6484F">
        <w:rPr>
          <w:rFonts w:ascii="Arial" w:eastAsiaTheme="minorHAnsi" w:hAnsi="Arial" w:cs="Arial"/>
          <w:bCs/>
          <w:sz w:val="20"/>
          <w:szCs w:val="20"/>
          <w:lang w:eastAsia="en-US"/>
        </w:rPr>
        <w:t>oli</w:t>
      </w:r>
      <w:r w:rsidR="00A3460D">
        <w:rPr>
          <w:rFonts w:ascii="Arial" w:eastAsiaTheme="minorHAnsi" w:hAnsi="Arial" w:cs="Arial"/>
          <w:bCs/>
          <w:sz w:val="20"/>
          <w:szCs w:val="20"/>
          <w:lang w:eastAsia="en-US"/>
        </w:rPr>
        <w:t xml:space="preserve">suppe, </w:t>
      </w:r>
      <w:r w:rsidR="00B6484F">
        <w:rPr>
          <w:rFonts w:ascii="Arial" w:eastAsiaTheme="minorHAnsi" w:hAnsi="Arial" w:cs="Arial"/>
          <w:bCs/>
          <w:sz w:val="20"/>
          <w:szCs w:val="20"/>
          <w:lang w:eastAsia="en-US"/>
        </w:rPr>
        <w:t xml:space="preserve">violette Rote Rübensuppe oder </w:t>
      </w:r>
      <w:r w:rsidR="000C4B0D">
        <w:rPr>
          <w:rFonts w:ascii="Arial" w:eastAsiaTheme="minorHAnsi" w:hAnsi="Arial" w:cs="Arial"/>
          <w:bCs/>
          <w:sz w:val="20"/>
          <w:szCs w:val="20"/>
          <w:lang w:eastAsia="en-US"/>
        </w:rPr>
        <w:t xml:space="preserve">rote Paprikasuppe sind nur ein paar Möglichkeiten. </w:t>
      </w:r>
      <w:r w:rsidR="002C4F37">
        <w:rPr>
          <w:rFonts w:ascii="Arial" w:eastAsiaTheme="minorHAnsi" w:hAnsi="Arial" w:cs="Arial"/>
          <w:bCs/>
          <w:sz w:val="20"/>
          <w:szCs w:val="20"/>
          <w:lang w:eastAsia="en-US"/>
        </w:rPr>
        <w:t xml:space="preserve">Wer </w:t>
      </w:r>
      <w:r w:rsidR="00965975">
        <w:rPr>
          <w:rFonts w:ascii="Arial" w:eastAsiaTheme="minorHAnsi" w:hAnsi="Arial" w:cs="Arial"/>
          <w:bCs/>
          <w:sz w:val="20"/>
          <w:szCs w:val="20"/>
          <w:lang w:eastAsia="en-US"/>
        </w:rPr>
        <w:t xml:space="preserve">davor noch eine Vorspeise servieren möchte, </w:t>
      </w:r>
      <w:r w:rsidR="00965975">
        <w:rPr>
          <w:rFonts w:ascii="Arial" w:eastAsiaTheme="minorHAnsi" w:hAnsi="Arial" w:cs="Arial"/>
          <w:bCs/>
          <w:sz w:val="20"/>
          <w:szCs w:val="20"/>
          <w:lang w:eastAsia="en-US"/>
        </w:rPr>
        <w:lastRenderedPageBreak/>
        <w:t xml:space="preserve">kann hier mit Salatblättern etwas Grün auf die Teller bringe. Bei der </w:t>
      </w:r>
      <w:r w:rsidR="000C4B0D">
        <w:rPr>
          <w:rFonts w:ascii="Arial" w:eastAsiaTheme="minorHAnsi" w:hAnsi="Arial" w:cs="Arial"/>
          <w:bCs/>
          <w:sz w:val="20"/>
          <w:szCs w:val="20"/>
          <w:lang w:eastAsia="en-US"/>
        </w:rPr>
        <w:t xml:space="preserve">Hauptspeise </w:t>
      </w:r>
      <w:r w:rsidR="00965975">
        <w:rPr>
          <w:rFonts w:ascii="Arial" w:eastAsiaTheme="minorHAnsi" w:hAnsi="Arial" w:cs="Arial"/>
          <w:bCs/>
          <w:sz w:val="20"/>
          <w:szCs w:val="20"/>
          <w:lang w:eastAsia="en-US"/>
        </w:rPr>
        <w:t xml:space="preserve">können farbliche Akzente durch ein- oder </w:t>
      </w:r>
      <w:r w:rsidR="007D0FE3">
        <w:rPr>
          <w:rFonts w:ascii="Arial" w:eastAsiaTheme="minorHAnsi" w:hAnsi="Arial" w:cs="Arial"/>
          <w:bCs/>
          <w:sz w:val="20"/>
          <w:szCs w:val="20"/>
          <w:lang w:eastAsia="en-US"/>
        </w:rPr>
        <w:t>mehrfarbig</w:t>
      </w:r>
      <w:r w:rsidR="002C4F37">
        <w:rPr>
          <w:rFonts w:ascii="Arial" w:eastAsiaTheme="minorHAnsi" w:hAnsi="Arial" w:cs="Arial"/>
          <w:bCs/>
          <w:sz w:val="20"/>
          <w:szCs w:val="20"/>
          <w:lang w:eastAsia="en-US"/>
        </w:rPr>
        <w:t>e</w:t>
      </w:r>
      <w:r w:rsidR="007D0FE3">
        <w:rPr>
          <w:rFonts w:ascii="Arial" w:eastAsiaTheme="minorHAnsi" w:hAnsi="Arial" w:cs="Arial"/>
          <w:bCs/>
          <w:sz w:val="20"/>
          <w:szCs w:val="20"/>
          <w:lang w:eastAsia="en-US"/>
        </w:rPr>
        <w:t xml:space="preserve"> Gemüsebeilage </w:t>
      </w:r>
      <w:r w:rsidR="00965975">
        <w:rPr>
          <w:rFonts w:ascii="Arial" w:eastAsiaTheme="minorHAnsi" w:hAnsi="Arial" w:cs="Arial"/>
          <w:bCs/>
          <w:sz w:val="20"/>
          <w:szCs w:val="20"/>
          <w:lang w:eastAsia="en-US"/>
        </w:rPr>
        <w:t>gesetzt werden</w:t>
      </w:r>
      <w:r w:rsidR="002C4F37">
        <w:rPr>
          <w:rFonts w:ascii="Arial" w:eastAsiaTheme="minorHAnsi" w:hAnsi="Arial" w:cs="Arial"/>
          <w:bCs/>
          <w:sz w:val="20"/>
          <w:szCs w:val="20"/>
          <w:lang w:eastAsia="en-US"/>
        </w:rPr>
        <w:t>.</w:t>
      </w:r>
      <w:r w:rsidR="00965975">
        <w:rPr>
          <w:rFonts w:ascii="Arial" w:eastAsiaTheme="minorHAnsi" w:hAnsi="Arial" w:cs="Arial"/>
          <w:bCs/>
          <w:sz w:val="20"/>
          <w:szCs w:val="20"/>
          <w:lang w:eastAsia="en-US"/>
        </w:rPr>
        <w:t xml:space="preserve"> </w:t>
      </w:r>
    </w:p>
    <w:p w14:paraId="40180E0D" w14:textId="5249237D" w:rsidR="00CC0D66" w:rsidRDefault="00CC0D66" w:rsidP="00CC0D66">
      <w:pPr>
        <w:pStyle w:val="standa1"/>
        <w:spacing w:line="276" w:lineRule="auto"/>
        <w:jc w:val="both"/>
        <w:rPr>
          <w:rFonts w:ascii="Arial" w:eastAsiaTheme="minorHAnsi" w:hAnsi="Arial" w:cs="Arial"/>
          <w:b/>
          <w:bCs/>
          <w:sz w:val="18"/>
          <w:szCs w:val="18"/>
          <w:lang w:eastAsia="en-US"/>
        </w:rPr>
      </w:pPr>
    </w:p>
    <w:p w14:paraId="5AE35E88" w14:textId="0250FABA" w:rsidR="000F7201" w:rsidRDefault="000F7201" w:rsidP="00462C60">
      <w:pPr>
        <w:pStyle w:val="StandardWeb"/>
        <w:numPr>
          <w:ilvl w:val="0"/>
          <w:numId w:val="7"/>
        </w:numPr>
        <w:spacing w:before="0" w:beforeAutospacing="0" w:after="225" w:afterAutospacing="0" w:line="280" w:lineRule="atLeast"/>
        <w:rPr>
          <w:rFonts w:ascii="Arial" w:eastAsiaTheme="minorHAnsi" w:hAnsi="Arial" w:cs="Arial"/>
          <w:bCs/>
          <w:sz w:val="20"/>
          <w:szCs w:val="20"/>
          <w:u w:val="single"/>
          <w:lang w:eastAsia="en-US"/>
        </w:rPr>
      </w:pPr>
      <w:r w:rsidRPr="00462C60">
        <w:rPr>
          <w:rFonts w:ascii="Arial" w:eastAsiaTheme="minorHAnsi" w:hAnsi="Arial" w:cs="Arial"/>
          <w:bCs/>
          <w:sz w:val="20"/>
          <w:szCs w:val="20"/>
          <w:u w:val="single"/>
          <w:lang w:eastAsia="en-US"/>
        </w:rPr>
        <w:t>Saisonfarbe</w:t>
      </w:r>
    </w:p>
    <w:p w14:paraId="77AF6831" w14:textId="6284F819" w:rsidR="00462C60" w:rsidRPr="00462C60" w:rsidRDefault="00707EDB" w:rsidP="00462C60">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V</w:t>
      </w:r>
      <w:r w:rsidR="00261460">
        <w:rPr>
          <w:rFonts w:ascii="Arial" w:eastAsiaTheme="minorHAnsi" w:hAnsi="Arial" w:cs="Arial"/>
          <w:bCs/>
          <w:sz w:val="20"/>
          <w:szCs w:val="20"/>
          <w:lang w:eastAsia="en-US"/>
        </w:rPr>
        <w:t>iolettes Rotkraut, grüne Erbsen</w:t>
      </w:r>
      <w:r>
        <w:rPr>
          <w:rFonts w:ascii="Arial" w:eastAsiaTheme="minorHAnsi" w:hAnsi="Arial" w:cs="Arial"/>
          <w:bCs/>
          <w:sz w:val="20"/>
          <w:szCs w:val="20"/>
          <w:lang w:eastAsia="en-US"/>
        </w:rPr>
        <w:t>, oranger Kürbis oder Karotten</w:t>
      </w:r>
      <w:r w:rsidR="00261460">
        <w:rPr>
          <w:rFonts w:ascii="Arial" w:eastAsiaTheme="minorHAnsi" w:hAnsi="Arial" w:cs="Arial"/>
          <w:bCs/>
          <w:sz w:val="20"/>
          <w:szCs w:val="20"/>
          <w:lang w:eastAsia="en-US"/>
        </w:rPr>
        <w:t xml:space="preserve"> – jede </w:t>
      </w:r>
      <w:r>
        <w:rPr>
          <w:rFonts w:ascii="Arial" w:eastAsiaTheme="minorHAnsi" w:hAnsi="Arial" w:cs="Arial"/>
          <w:bCs/>
          <w:sz w:val="20"/>
          <w:szCs w:val="20"/>
          <w:lang w:eastAsia="en-US"/>
        </w:rPr>
        <w:t xml:space="preserve">Jahreszeit hat ihre Farben. Die in der Saison dominierende Farbe sollte immer in irgendeiner Form auf dem Teller vorkommen. </w:t>
      </w:r>
    </w:p>
    <w:p w14:paraId="26DE78B0" w14:textId="7152E56A" w:rsidR="00CC0D66" w:rsidRDefault="00CC0D66" w:rsidP="00CC0D66">
      <w:pPr>
        <w:pStyle w:val="standa1"/>
        <w:spacing w:line="276" w:lineRule="auto"/>
        <w:jc w:val="both"/>
        <w:rPr>
          <w:rFonts w:ascii="Arial" w:eastAsiaTheme="minorHAnsi" w:hAnsi="Arial" w:cs="Arial"/>
          <w:b/>
          <w:bCs/>
          <w:sz w:val="18"/>
          <w:szCs w:val="18"/>
          <w:lang w:eastAsia="en-US"/>
        </w:rPr>
      </w:pPr>
    </w:p>
    <w:p w14:paraId="1437F90A" w14:textId="77777777" w:rsidR="00BB2D1B" w:rsidRDefault="00BB2D1B" w:rsidP="00CC0D66">
      <w:pPr>
        <w:pStyle w:val="standa1"/>
        <w:spacing w:line="276" w:lineRule="auto"/>
        <w:jc w:val="both"/>
        <w:rPr>
          <w:rFonts w:ascii="Arial" w:eastAsiaTheme="minorHAnsi" w:hAnsi="Arial" w:cs="Arial"/>
          <w:b/>
          <w:bCs/>
          <w:sz w:val="18"/>
          <w:szCs w:val="18"/>
          <w:lang w:eastAsia="en-US"/>
        </w:rPr>
      </w:pPr>
    </w:p>
    <w:p w14:paraId="7D65B4B4" w14:textId="75DFD43F" w:rsidR="00CC0D66" w:rsidRDefault="00CC0D66" w:rsidP="00CC0D66">
      <w:pPr>
        <w:pStyle w:val="standa1"/>
        <w:spacing w:line="276" w:lineRule="auto"/>
        <w:jc w:val="both"/>
        <w:rPr>
          <w:rFonts w:ascii="Arial" w:eastAsiaTheme="minorHAnsi" w:hAnsi="Arial" w:cs="Arial"/>
          <w:b/>
          <w:bCs/>
          <w:sz w:val="18"/>
          <w:szCs w:val="18"/>
          <w:lang w:eastAsia="en-US"/>
        </w:rPr>
      </w:pPr>
      <w:r w:rsidRPr="00773E62">
        <w:rPr>
          <w:rFonts w:ascii="Arial" w:eastAsiaTheme="minorHAnsi" w:hAnsi="Arial" w:cs="Arial"/>
          <w:b/>
          <w:bCs/>
          <w:sz w:val="18"/>
          <w:szCs w:val="18"/>
          <w:lang w:eastAsia="en-US"/>
        </w:rPr>
        <w:t xml:space="preserve">Quellen: </w:t>
      </w:r>
    </w:p>
    <w:p w14:paraId="1DDF2152" w14:textId="4B2FA1F9" w:rsidR="00CC0D66" w:rsidRPr="00CC0D66" w:rsidRDefault="00CC0D66" w:rsidP="00CC0D66">
      <w:pPr>
        <w:pStyle w:val="standa1"/>
        <w:spacing w:line="276" w:lineRule="auto"/>
        <w:jc w:val="both"/>
        <w:rPr>
          <w:rFonts w:ascii="Arial" w:eastAsiaTheme="minorHAnsi" w:hAnsi="Arial" w:cs="Arial"/>
          <w:b/>
          <w:bCs/>
          <w:sz w:val="18"/>
          <w:szCs w:val="18"/>
          <w:lang w:eastAsia="en-US"/>
        </w:rPr>
      </w:pPr>
      <w:r w:rsidRPr="00C63E4B">
        <w:rPr>
          <w:rFonts w:ascii="Arial" w:hAnsi="Arial" w:cs="Arial"/>
          <w:bCs/>
          <w:sz w:val="16"/>
          <w:szCs w:val="16"/>
        </w:rPr>
        <w:t>*</w:t>
      </w:r>
      <w:r>
        <w:rPr>
          <w:rFonts w:ascii="Arial" w:hAnsi="Arial" w:cs="Arial"/>
          <w:bCs/>
          <w:sz w:val="16"/>
          <w:szCs w:val="16"/>
        </w:rPr>
        <w:t xml:space="preserve"> </w:t>
      </w:r>
      <w:r w:rsidRPr="00C63E4B">
        <w:rPr>
          <w:rFonts w:ascii="Arial" w:hAnsi="Arial" w:cs="Arial"/>
          <w:bCs/>
          <w:sz w:val="16"/>
          <w:szCs w:val="16"/>
        </w:rPr>
        <w:t>Österreichischer Ernährungsbericht 2017,</w:t>
      </w:r>
      <w:r>
        <w:rPr>
          <w:rFonts w:ascii="Arial" w:hAnsi="Arial" w:cs="Arial"/>
          <w:bCs/>
          <w:sz w:val="16"/>
          <w:szCs w:val="16"/>
        </w:rPr>
        <w:t xml:space="preserve"> erstellt vom </w:t>
      </w:r>
      <w:r w:rsidRPr="00215774">
        <w:rPr>
          <w:rFonts w:ascii="Arial" w:hAnsi="Arial" w:cs="Arial"/>
          <w:bCs/>
          <w:sz w:val="16"/>
          <w:szCs w:val="16"/>
        </w:rPr>
        <w:t>Department für Ernährungswissenschaften der Universität Wien</w:t>
      </w:r>
      <w:r>
        <w:rPr>
          <w:rFonts w:ascii="Arial" w:hAnsi="Arial" w:cs="Arial"/>
          <w:bCs/>
          <w:sz w:val="16"/>
          <w:szCs w:val="16"/>
        </w:rPr>
        <w:t xml:space="preserve">; </w:t>
      </w:r>
      <w:r w:rsidRPr="00C63E4B">
        <w:rPr>
          <w:rFonts w:ascii="Arial" w:hAnsi="Arial" w:cs="Arial"/>
          <w:bCs/>
          <w:sz w:val="16"/>
          <w:szCs w:val="16"/>
        </w:rPr>
        <w:t>ISBN 978-3-903099-32-6</w:t>
      </w:r>
      <w:r>
        <w:rPr>
          <w:rFonts w:ascii="Arial" w:hAnsi="Arial" w:cs="Arial"/>
          <w:bCs/>
          <w:sz w:val="16"/>
          <w:szCs w:val="16"/>
        </w:rPr>
        <w:t xml:space="preserve">; verfügbar unter </w:t>
      </w:r>
      <w:hyperlink r:id="rId8" w:history="1">
        <w:r w:rsidRPr="00990B6F">
          <w:rPr>
            <w:rStyle w:val="Hyperlink"/>
            <w:rFonts w:ascii="Arial" w:hAnsi="Arial" w:cs="Arial"/>
            <w:bCs/>
            <w:sz w:val="16"/>
            <w:szCs w:val="16"/>
          </w:rPr>
          <w:t>https://broschuerenservice.sozialministerium.at/Home/Download?publicationId=528</w:t>
        </w:r>
      </w:hyperlink>
      <w:r>
        <w:rPr>
          <w:rFonts w:ascii="Arial" w:hAnsi="Arial" w:cs="Arial"/>
          <w:bCs/>
          <w:sz w:val="16"/>
          <w:szCs w:val="16"/>
        </w:rPr>
        <w:t xml:space="preserve"> </w:t>
      </w:r>
    </w:p>
    <w:p w14:paraId="2DF38F4C" w14:textId="61C31178" w:rsidR="0086014D" w:rsidRPr="002545EE" w:rsidRDefault="00CC0D66" w:rsidP="002545EE">
      <w:pPr>
        <w:pStyle w:val="standa1"/>
        <w:spacing w:line="276" w:lineRule="auto"/>
        <w:jc w:val="both"/>
        <w:rPr>
          <w:rFonts w:ascii="Arial" w:eastAsiaTheme="minorHAnsi" w:hAnsi="Arial" w:cs="Arial"/>
          <w:bCs/>
          <w:sz w:val="16"/>
          <w:szCs w:val="16"/>
          <w:lang w:eastAsia="en-US"/>
        </w:rPr>
      </w:pPr>
      <w:r w:rsidRPr="00B2781B">
        <w:rPr>
          <w:rFonts w:ascii="Arial" w:eastAsiaTheme="minorHAnsi" w:hAnsi="Arial" w:cs="Arial"/>
          <w:bCs/>
          <w:sz w:val="16"/>
          <w:szCs w:val="16"/>
          <w:lang w:eastAsia="en-US"/>
        </w:rPr>
        <w:t>*</w:t>
      </w:r>
      <w:r>
        <w:rPr>
          <w:rFonts w:ascii="Arial" w:eastAsiaTheme="minorHAnsi" w:hAnsi="Arial" w:cs="Arial"/>
          <w:bCs/>
          <w:sz w:val="16"/>
          <w:szCs w:val="16"/>
          <w:lang w:eastAsia="en-US"/>
        </w:rPr>
        <w:t xml:space="preserve">* </w:t>
      </w:r>
      <w:r w:rsidRPr="00B2781B">
        <w:rPr>
          <w:rFonts w:ascii="Arial" w:eastAsiaTheme="minorHAnsi" w:hAnsi="Arial" w:cs="Arial"/>
          <w:bCs/>
          <w:sz w:val="16"/>
          <w:szCs w:val="16"/>
          <w:lang w:eastAsia="en-US"/>
        </w:rPr>
        <w:t xml:space="preserve">Für die iglo-Umfrage zum Thema Ernährung wurden von marketagent.com im September 2020 1.020 Österreicherinnen und Österreicher zwischen 14 und 75 Jahren repräsentativ für die österreichische Gesamtbevölkerung befragt. Umfragemethode: CAWI, Marketagent Online Access Panel. </w:t>
      </w:r>
    </w:p>
    <w:p w14:paraId="39CA3049" w14:textId="77777777" w:rsidR="002B1DE8" w:rsidRPr="00773E62" w:rsidRDefault="002B1DE8" w:rsidP="002B1DE8">
      <w:pPr>
        <w:pStyle w:val="standa1"/>
        <w:spacing w:line="276" w:lineRule="auto"/>
        <w:jc w:val="both"/>
        <w:rPr>
          <w:rFonts w:ascii="Arial" w:eastAsia="Times New Roman" w:hAnsi="Arial" w:cs="Arial"/>
          <w:b/>
          <w:iCs/>
          <w:sz w:val="18"/>
          <w:szCs w:val="18"/>
        </w:rPr>
      </w:pPr>
    </w:p>
    <w:p w14:paraId="1E87FC60" w14:textId="77777777" w:rsidR="00611949" w:rsidRPr="00773E62" w:rsidRDefault="00611949" w:rsidP="002B1DE8">
      <w:pPr>
        <w:pStyle w:val="standa1"/>
        <w:spacing w:line="276" w:lineRule="auto"/>
        <w:jc w:val="both"/>
        <w:rPr>
          <w:rFonts w:ascii="Arial" w:eastAsia="Times New Roman" w:hAnsi="Arial" w:cs="Arial"/>
          <w:b/>
          <w:iCs/>
          <w:sz w:val="18"/>
          <w:szCs w:val="18"/>
        </w:rPr>
      </w:pPr>
    </w:p>
    <w:p w14:paraId="4EE5D792" w14:textId="77777777" w:rsidR="00F775AC" w:rsidRPr="004C642A" w:rsidRDefault="00F775AC" w:rsidP="00F775AC">
      <w:pPr>
        <w:pStyle w:val="standa1"/>
        <w:spacing w:line="276" w:lineRule="auto"/>
        <w:jc w:val="both"/>
        <w:rPr>
          <w:rFonts w:ascii="Arial" w:eastAsia="Times New Roman" w:hAnsi="Arial" w:cs="Arial"/>
          <w:b/>
          <w:iCs/>
          <w:sz w:val="18"/>
          <w:szCs w:val="18"/>
        </w:rPr>
      </w:pPr>
      <w:r w:rsidRPr="004C642A">
        <w:rPr>
          <w:rFonts w:ascii="Arial" w:eastAsia="Times New Roman" w:hAnsi="Arial" w:cs="Arial"/>
          <w:b/>
          <w:iCs/>
          <w:sz w:val="18"/>
          <w:szCs w:val="18"/>
        </w:rPr>
        <w:t>Über iglo Österreich</w:t>
      </w:r>
    </w:p>
    <w:p w14:paraId="628BE610" w14:textId="6DA6F70D" w:rsidR="00F775AC" w:rsidRPr="004C642A" w:rsidRDefault="00F775AC" w:rsidP="00F775AC">
      <w:pPr>
        <w:rPr>
          <w:rFonts w:ascii="Arial" w:hAnsi="Arial" w:cs="Arial"/>
          <w:sz w:val="18"/>
          <w:szCs w:val="18"/>
          <w:lang w:val="de-AT"/>
        </w:rPr>
      </w:pPr>
      <w:r w:rsidRPr="004C642A">
        <w:rPr>
          <w:rFonts w:ascii="Arial" w:hAnsi="Arial" w:cs="Arial"/>
          <w:sz w:val="18"/>
          <w:szCs w:val="18"/>
          <w:lang w:val="de-AT"/>
        </w:rPr>
        <w:t xml:space="preserve">Die Iglo Austria GmbH mit Sitz in Wien ist bereits seit 1966 in Österreich tätig und ist Teil der Nomad Foods Group, die in derzeit 17 Ländern Tiefkühlprodukte vertreibt. Die Marke iglo ist die </w:t>
      </w:r>
      <w:r w:rsidR="000E25A2">
        <w:rPr>
          <w:rFonts w:ascii="Arial" w:hAnsi="Arial" w:cs="Arial"/>
          <w:sz w:val="18"/>
          <w:szCs w:val="18"/>
          <w:lang w:val="de-AT"/>
        </w:rPr>
        <w:t>zweitgrößte</w:t>
      </w:r>
      <w:r w:rsidRPr="004C642A">
        <w:rPr>
          <w:rFonts w:ascii="Arial" w:hAnsi="Arial" w:cs="Arial"/>
          <w:sz w:val="18"/>
          <w:szCs w:val="18"/>
          <w:lang w:val="de-AT"/>
        </w:rPr>
        <w:t xml:space="preserve"> Lebensmittelmarke Österreichs* und Marktführer im Bereich Tiefkühlkost. Das Unternehmen wird von Felix Fröhner als Geschäftsführer geleitet, beschäftigt rund 80 Mitarbeiter und sichert über Partner aus Anbau, Produktion und Logistik rund 1000 weitere Arbeitsplätze in Österreich. Das Sortiment von iglo umfasst rund 240 Produkte, aus den Kategorien Fisch und Meeresfrüchte, Gemüse, Kräuter, Erdäpfel, Geflügelspezialitäten, Fertiggerichte und Mehlspeisen. Die Produkte stammen aus den jeweils besten Regionen – das Gemüse etwa seit Jahrzehnten aus dem Marchfeld, die iglo Schmankerl aus dem Ennstal. Getreu dem Motto „Iss was Gscheit’s!“ gelten höchste Qualitätsstandards und alle Produkte werden ohne zugesetzte Geschmacksverstärker oder künstliche Farb- und Aromastoffe hergestellt. iglo setzt sich zudem für ressourcenschonende und nachhaltige Produktionsweisen ein. So war iglo u.a. die erste Marke Österreichs mit 100 Prozent MSC-zertifizierten Meeresfischen. </w:t>
      </w:r>
    </w:p>
    <w:p w14:paraId="2C05CE7A" w14:textId="77777777" w:rsidR="00F775AC" w:rsidRPr="004C642A" w:rsidRDefault="00F775AC" w:rsidP="00F775AC">
      <w:pPr>
        <w:rPr>
          <w:rFonts w:ascii="Arial" w:hAnsi="Arial" w:cs="Arial"/>
          <w:sz w:val="18"/>
          <w:szCs w:val="18"/>
          <w:lang w:val="de-AT"/>
        </w:rPr>
      </w:pPr>
      <w:r w:rsidRPr="004C642A">
        <w:rPr>
          <w:rFonts w:ascii="Arial" w:hAnsi="Arial" w:cs="Arial"/>
          <w:sz w:val="18"/>
          <w:szCs w:val="18"/>
          <w:lang w:val="de-AT"/>
        </w:rPr>
        <w:t xml:space="preserve">Mehr dazu auf </w:t>
      </w:r>
      <w:hyperlink r:id="rId9" w:history="1">
        <w:r w:rsidRPr="004C642A">
          <w:rPr>
            <w:rFonts w:ascii="Arial" w:hAnsi="Arial" w:cs="Arial"/>
            <w:sz w:val="18"/>
            <w:szCs w:val="18"/>
            <w:lang w:val="de-AT"/>
          </w:rPr>
          <w:t>www.iglo.at</w:t>
        </w:r>
      </w:hyperlink>
      <w:r w:rsidRPr="004C642A">
        <w:rPr>
          <w:rFonts w:ascii="Arial" w:hAnsi="Arial" w:cs="Arial"/>
          <w:sz w:val="18"/>
          <w:szCs w:val="18"/>
          <w:lang w:val="de-AT"/>
        </w:rPr>
        <w:t xml:space="preserve"> und </w:t>
      </w:r>
      <w:hyperlink r:id="rId10" w:history="1">
        <w:r w:rsidRPr="004C642A">
          <w:rPr>
            <w:rFonts w:ascii="Arial" w:hAnsi="Arial" w:cs="Arial"/>
            <w:sz w:val="18"/>
            <w:szCs w:val="18"/>
            <w:lang w:val="de-AT"/>
          </w:rPr>
          <w:t>www.facebook.com/iglo.at</w:t>
        </w:r>
      </w:hyperlink>
      <w:r w:rsidRPr="004C642A">
        <w:rPr>
          <w:rFonts w:ascii="Arial" w:hAnsi="Arial" w:cs="Arial"/>
          <w:sz w:val="18"/>
          <w:szCs w:val="18"/>
          <w:lang w:val="de-AT"/>
        </w:rPr>
        <w:t>.</w:t>
      </w:r>
    </w:p>
    <w:p w14:paraId="75CEEFEA" w14:textId="77777777" w:rsidR="00F775AC" w:rsidRPr="004C642A" w:rsidRDefault="00F775AC" w:rsidP="00F775AC">
      <w:pPr>
        <w:rPr>
          <w:rFonts w:ascii="Arial" w:eastAsia="Times New Roman" w:hAnsi="Arial" w:cs="Arial"/>
          <w:iCs/>
          <w:sz w:val="18"/>
          <w:szCs w:val="18"/>
          <w:lang w:val="de-AT" w:eastAsia="de-AT"/>
        </w:rPr>
      </w:pPr>
    </w:p>
    <w:p w14:paraId="0C5D390C" w14:textId="24AF1E81" w:rsidR="00283C16" w:rsidRPr="00283C16" w:rsidRDefault="00283C16" w:rsidP="00283C16">
      <w:pPr>
        <w:rPr>
          <w:rFonts w:ascii="Arial" w:eastAsia="Times New Roman" w:hAnsi="Arial" w:cs="Arial"/>
          <w:iCs/>
          <w:sz w:val="18"/>
          <w:szCs w:val="18"/>
          <w:lang w:val="de-AT" w:eastAsia="de-AT"/>
        </w:rPr>
      </w:pPr>
      <w:r w:rsidRPr="00283C16">
        <w:rPr>
          <w:rFonts w:ascii="Arial" w:eastAsia="Times New Roman" w:hAnsi="Arial" w:cs="Arial"/>
          <w:iCs/>
          <w:sz w:val="18"/>
          <w:szCs w:val="18"/>
          <w:lang w:val="de-AT" w:eastAsia="de-AT"/>
        </w:rPr>
        <w:t xml:space="preserve">*Quelle: A.C. Nielsen, Market Track, Lebensmittelhandel Total, Umsatz Österreich, LH inkl. H/L, </w:t>
      </w:r>
      <w:r w:rsidR="005349D8">
        <w:rPr>
          <w:rFonts w:ascii="Arial" w:eastAsia="Times New Roman" w:hAnsi="Arial" w:cs="Arial"/>
          <w:iCs/>
          <w:sz w:val="18"/>
          <w:szCs w:val="18"/>
          <w:lang w:val="de-AT" w:eastAsia="de-AT"/>
        </w:rPr>
        <w:t xml:space="preserve">(Stand KW 32 2020). </w:t>
      </w:r>
    </w:p>
    <w:p w14:paraId="0E8CEE6D" w14:textId="4FA389F0" w:rsidR="00611949" w:rsidRPr="00773E62" w:rsidRDefault="00611949" w:rsidP="002B1DE8">
      <w:pPr>
        <w:jc w:val="both"/>
        <w:rPr>
          <w:rFonts w:ascii="Arial" w:eastAsia="Times New Roman" w:hAnsi="Arial" w:cs="Arial"/>
          <w:iCs/>
          <w:sz w:val="18"/>
          <w:szCs w:val="18"/>
          <w:lang w:val="de-AT" w:eastAsia="de-AT"/>
        </w:rPr>
      </w:pPr>
    </w:p>
    <w:p w14:paraId="6D1D49A8" w14:textId="666743CE" w:rsidR="002B1DE8" w:rsidRPr="00773E62" w:rsidRDefault="002B1DE8" w:rsidP="0055738E">
      <w:pPr>
        <w:rPr>
          <w:rFonts w:ascii="Arial" w:hAnsi="Arial" w:cs="Arial"/>
          <w:sz w:val="18"/>
          <w:szCs w:val="18"/>
          <w:lang w:val="de-AT"/>
        </w:rPr>
      </w:pPr>
    </w:p>
    <w:p w14:paraId="22A11DB0" w14:textId="77777777" w:rsidR="00260A97" w:rsidRPr="00773E62" w:rsidRDefault="00260A97" w:rsidP="0055738E">
      <w:pPr>
        <w:rPr>
          <w:rFonts w:ascii="Arial" w:hAnsi="Arial" w:cs="Arial"/>
          <w:sz w:val="18"/>
          <w:szCs w:val="18"/>
          <w:lang w:val="de-AT"/>
        </w:rPr>
      </w:pPr>
    </w:p>
    <w:p w14:paraId="167F6691" w14:textId="09C46977" w:rsidR="006B3F7A" w:rsidRPr="00773E62" w:rsidRDefault="006B3F7A" w:rsidP="006B3F7A">
      <w:pPr>
        <w:pStyle w:val="standa1"/>
        <w:spacing w:line="276" w:lineRule="auto"/>
        <w:jc w:val="both"/>
        <w:rPr>
          <w:rFonts w:ascii="Arial" w:eastAsia="Times New Roman" w:hAnsi="Arial" w:cs="Arial"/>
          <w:b/>
          <w:iCs/>
          <w:sz w:val="18"/>
          <w:szCs w:val="18"/>
        </w:rPr>
      </w:pPr>
      <w:r w:rsidRPr="00773E62">
        <w:rPr>
          <w:rFonts w:ascii="Arial" w:eastAsia="Times New Roman" w:hAnsi="Arial" w:cs="Arial"/>
          <w:b/>
          <w:iCs/>
          <w:sz w:val="18"/>
          <w:szCs w:val="18"/>
        </w:rPr>
        <w:t>Kontakt</w:t>
      </w:r>
      <w:r w:rsidR="00C97887" w:rsidRPr="00773E62">
        <w:rPr>
          <w:rFonts w:ascii="Arial" w:eastAsia="Times New Roman" w:hAnsi="Arial" w:cs="Arial"/>
          <w:b/>
          <w:iCs/>
          <w:sz w:val="18"/>
          <w:szCs w:val="18"/>
        </w:rPr>
        <w:t>e</w:t>
      </w:r>
      <w:r w:rsidRPr="00773E62">
        <w:rPr>
          <w:rFonts w:ascii="Arial" w:eastAsia="Times New Roman" w:hAnsi="Arial" w:cs="Arial"/>
          <w:b/>
          <w:iCs/>
          <w:sz w:val="18"/>
          <w:szCs w:val="18"/>
        </w:rPr>
        <w:t xml:space="preserve"> für Rückfragen: </w:t>
      </w:r>
    </w:p>
    <w:p w14:paraId="09CF6D21" w14:textId="77777777" w:rsidR="006B3F7A" w:rsidRPr="00773E62" w:rsidRDefault="006B3F7A" w:rsidP="0055738E">
      <w:pPr>
        <w:rPr>
          <w:rFonts w:ascii="Arial" w:hAnsi="Arial" w:cs="Arial"/>
          <w:sz w:val="18"/>
          <w:szCs w:val="18"/>
          <w:lang w:val="de-AT"/>
        </w:rPr>
        <w:sectPr w:rsidR="006B3F7A" w:rsidRPr="00773E62">
          <w:pgSz w:w="11906" w:h="16838"/>
          <w:pgMar w:top="1417" w:right="1417" w:bottom="1134" w:left="1417" w:header="708" w:footer="708" w:gutter="0"/>
          <w:cols w:space="708"/>
          <w:docGrid w:linePitch="360"/>
        </w:sectPr>
      </w:pPr>
    </w:p>
    <w:p w14:paraId="16833917" w14:textId="7B416CFB" w:rsidR="006B3F7A" w:rsidRPr="00773E62" w:rsidRDefault="00260A97" w:rsidP="0055738E">
      <w:pPr>
        <w:rPr>
          <w:rFonts w:ascii="Arial" w:hAnsi="Arial" w:cs="Arial"/>
          <w:sz w:val="18"/>
          <w:szCs w:val="18"/>
          <w:lang w:val="de-AT"/>
        </w:rPr>
      </w:pPr>
      <w:r w:rsidRPr="00773E62">
        <w:rPr>
          <w:rFonts w:ascii="Arial" w:hAnsi="Arial" w:cs="Arial"/>
          <w:sz w:val="18"/>
          <w:szCs w:val="18"/>
          <w:lang w:val="de-AT"/>
        </w:rPr>
        <w:t>Iglo</w:t>
      </w:r>
      <w:r w:rsidR="0055738E" w:rsidRPr="00773E62">
        <w:rPr>
          <w:rFonts w:ascii="Arial" w:hAnsi="Arial" w:cs="Arial"/>
          <w:sz w:val="18"/>
          <w:szCs w:val="18"/>
          <w:lang w:val="de-AT"/>
        </w:rPr>
        <w:t xml:space="preserve"> Austria GmbH</w:t>
      </w:r>
    </w:p>
    <w:p w14:paraId="228565A2" w14:textId="56BA7C5D" w:rsidR="006B3F7A" w:rsidRDefault="00283C16" w:rsidP="0055738E">
      <w:pPr>
        <w:rPr>
          <w:rFonts w:ascii="Arial" w:hAnsi="Arial" w:cs="Arial"/>
          <w:sz w:val="18"/>
          <w:szCs w:val="18"/>
          <w:lang w:val="de-AT"/>
        </w:rPr>
      </w:pPr>
      <w:r>
        <w:rPr>
          <w:rFonts w:ascii="Arial" w:hAnsi="Arial" w:cs="Arial"/>
          <w:sz w:val="18"/>
          <w:szCs w:val="18"/>
          <w:lang w:val="de-AT"/>
        </w:rPr>
        <w:t>Teresa Bauer</w:t>
      </w:r>
    </w:p>
    <w:p w14:paraId="5E310CC4" w14:textId="77777777" w:rsidR="00B340CE" w:rsidRPr="00B340CE" w:rsidRDefault="00B340CE" w:rsidP="00B340CE">
      <w:pPr>
        <w:rPr>
          <w:rFonts w:ascii="Arial" w:hAnsi="Arial" w:cs="Arial"/>
          <w:sz w:val="18"/>
          <w:szCs w:val="18"/>
          <w:lang w:val="de-AT"/>
        </w:rPr>
      </w:pPr>
      <w:r w:rsidRPr="00B340CE">
        <w:rPr>
          <w:rFonts w:ascii="Arial" w:hAnsi="Arial" w:cs="Arial"/>
          <w:sz w:val="18"/>
          <w:szCs w:val="18"/>
          <w:lang w:val="de-AT"/>
        </w:rPr>
        <w:t>Clemens-Holzmeister-Straße 6</w:t>
      </w:r>
    </w:p>
    <w:p w14:paraId="1AC3B377" w14:textId="77777777" w:rsidR="00B340CE" w:rsidRPr="00B340CE" w:rsidRDefault="00B340CE" w:rsidP="00B340CE">
      <w:pPr>
        <w:rPr>
          <w:rFonts w:ascii="Arial" w:hAnsi="Arial" w:cs="Arial"/>
          <w:sz w:val="18"/>
          <w:szCs w:val="18"/>
          <w:lang w:val="de-AT"/>
        </w:rPr>
      </w:pPr>
      <w:r w:rsidRPr="00B340CE">
        <w:rPr>
          <w:rFonts w:ascii="Arial" w:hAnsi="Arial" w:cs="Arial"/>
          <w:sz w:val="18"/>
          <w:szCs w:val="18"/>
          <w:lang w:val="de-AT"/>
        </w:rPr>
        <w:t>1100 Wien</w:t>
      </w:r>
    </w:p>
    <w:p w14:paraId="6E08544E" w14:textId="77777777" w:rsidR="00B26EB6" w:rsidRPr="00CE1DE0" w:rsidRDefault="00B26EB6" w:rsidP="00B26EB6">
      <w:pPr>
        <w:rPr>
          <w:rFonts w:ascii="Arial" w:hAnsi="Arial" w:cs="Arial"/>
          <w:sz w:val="18"/>
          <w:szCs w:val="18"/>
          <w:lang w:val="de-AT"/>
        </w:rPr>
      </w:pPr>
      <w:r w:rsidRPr="00CE1DE0">
        <w:rPr>
          <w:rFonts w:ascii="Arial" w:hAnsi="Arial" w:cs="Arial"/>
          <w:sz w:val="18"/>
          <w:szCs w:val="18"/>
          <w:lang w:val="de-AT"/>
        </w:rPr>
        <w:t>Tel: +43 (0)1 608 66 - 624</w:t>
      </w:r>
      <w:r w:rsidRPr="00CE1DE0">
        <w:rPr>
          <w:rFonts w:ascii="Arial" w:hAnsi="Arial" w:cs="Arial"/>
          <w:sz w:val="18"/>
          <w:szCs w:val="18"/>
          <w:lang w:val="de-AT"/>
        </w:rPr>
        <w:br/>
        <w:t xml:space="preserve">Mail: </w:t>
      </w:r>
      <w:hyperlink r:id="rId11" w:history="1">
        <w:r w:rsidRPr="00CE1DE0">
          <w:rPr>
            <w:rStyle w:val="Hyperlink"/>
            <w:rFonts w:ascii="Arial" w:hAnsi="Arial" w:cs="Arial"/>
            <w:sz w:val="18"/>
            <w:szCs w:val="18"/>
            <w:lang w:val="de-AT"/>
          </w:rPr>
          <w:t>teresa.bauer@iglo.com</w:t>
        </w:r>
      </w:hyperlink>
      <w:r w:rsidRPr="00CE1DE0">
        <w:rPr>
          <w:rFonts w:ascii="Arial" w:hAnsi="Arial" w:cs="Arial"/>
          <w:sz w:val="18"/>
          <w:szCs w:val="18"/>
          <w:lang w:val="de-AT"/>
        </w:rPr>
        <w:t xml:space="preserve">  </w:t>
      </w:r>
    </w:p>
    <w:p w14:paraId="157CB988" w14:textId="24C6AA75" w:rsidR="006B3F7A" w:rsidRPr="00773E62" w:rsidRDefault="006B3F7A" w:rsidP="0055738E">
      <w:pPr>
        <w:rPr>
          <w:rFonts w:ascii="Arial" w:hAnsi="Arial" w:cs="Arial"/>
          <w:sz w:val="18"/>
          <w:szCs w:val="18"/>
          <w:lang w:val="de-AT"/>
        </w:rPr>
      </w:pPr>
      <w:r w:rsidRPr="00773E62">
        <w:rPr>
          <w:rFonts w:ascii="Arial" w:hAnsi="Arial" w:cs="Arial"/>
          <w:sz w:val="18"/>
          <w:szCs w:val="18"/>
          <w:lang w:val="de-AT"/>
        </w:rPr>
        <w:t>Factor C3 e.U.</w:t>
      </w:r>
    </w:p>
    <w:p w14:paraId="4CF4DC13" w14:textId="77777777" w:rsidR="006B3F7A" w:rsidRPr="00773E62" w:rsidRDefault="006B3F7A" w:rsidP="0055738E">
      <w:pPr>
        <w:rPr>
          <w:rFonts w:ascii="Arial" w:hAnsi="Arial" w:cs="Arial"/>
          <w:sz w:val="18"/>
          <w:szCs w:val="18"/>
          <w:lang w:val="de-AT"/>
        </w:rPr>
      </w:pPr>
      <w:r w:rsidRPr="00773E62">
        <w:rPr>
          <w:rFonts w:ascii="Arial" w:hAnsi="Arial" w:cs="Arial"/>
          <w:sz w:val="18"/>
          <w:szCs w:val="18"/>
          <w:lang w:val="de-AT"/>
        </w:rPr>
        <w:t>Magdalena Lechner</w:t>
      </w:r>
    </w:p>
    <w:p w14:paraId="47C46DDD" w14:textId="15A0E269" w:rsidR="006B3F7A" w:rsidRPr="00773E62" w:rsidRDefault="00183C95" w:rsidP="0055738E">
      <w:pPr>
        <w:rPr>
          <w:rFonts w:ascii="Arial" w:hAnsi="Arial" w:cs="Arial"/>
          <w:sz w:val="18"/>
          <w:szCs w:val="18"/>
          <w:lang w:val="de-AT"/>
        </w:rPr>
      </w:pPr>
      <w:r>
        <w:rPr>
          <w:rFonts w:ascii="Arial" w:hAnsi="Arial" w:cs="Arial"/>
          <w:sz w:val="18"/>
          <w:szCs w:val="18"/>
          <w:lang w:val="de-AT"/>
        </w:rPr>
        <w:t>Georg-Sigl-Gasse 1/3</w:t>
      </w:r>
    </w:p>
    <w:p w14:paraId="5E7C07B1" w14:textId="77777777" w:rsidR="006B3F7A" w:rsidRPr="00773E62" w:rsidRDefault="006B3F7A" w:rsidP="0055738E">
      <w:pPr>
        <w:rPr>
          <w:rFonts w:ascii="Arial" w:hAnsi="Arial" w:cs="Arial"/>
          <w:sz w:val="18"/>
          <w:szCs w:val="18"/>
          <w:lang w:val="de-AT"/>
        </w:rPr>
      </w:pPr>
      <w:r w:rsidRPr="00773E62">
        <w:rPr>
          <w:rFonts w:ascii="Arial" w:hAnsi="Arial" w:cs="Arial"/>
          <w:sz w:val="18"/>
          <w:szCs w:val="18"/>
          <w:lang w:val="de-AT"/>
        </w:rPr>
        <w:t>1090 Wien</w:t>
      </w:r>
      <w:r w:rsidR="0055738E" w:rsidRPr="00773E62">
        <w:rPr>
          <w:rFonts w:ascii="Arial" w:hAnsi="Arial" w:cs="Arial"/>
          <w:sz w:val="18"/>
          <w:szCs w:val="18"/>
          <w:lang w:val="de-AT"/>
        </w:rPr>
        <w:t xml:space="preserve"> </w:t>
      </w:r>
    </w:p>
    <w:p w14:paraId="3BA59285" w14:textId="735E3C68" w:rsidR="006B3F7A" w:rsidRPr="00E15412" w:rsidRDefault="006B3F7A" w:rsidP="00C97887">
      <w:pPr>
        <w:rPr>
          <w:rStyle w:val="Hyperlink"/>
          <w:rFonts w:ascii="Arial" w:hAnsi="Arial" w:cs="Arial"/>
          <w:color w:val="auto"/>
          <w:sz w:val="18"/>
          <w:szCs w:val="18"/>
          <w:u w:val="none"/>
          <w:lang w:val="de-AT"/>
        </w:rPr>
        <w:sectPr w:rsidR="006B3F7A" w:rsidRPr="00E15412" w:rsidSect="006B3F7A">
          <w:type w:val="continuous"/>
          <w:pgSz w:w="11906" w:h="16838"/>
          <w:pgMar w:top="1417" w:right="1417" w:bottom="1134" w:left="1417" w:header="708" w:footer="708" w:gutter="0"/>
          <w:cols w:num="2" w:space="708"/>
          <w:docGrid w:linePitch="360"/>
        </w:sectPr>
      </w:pPr>
      <w:r w:rsidRPr="00E15412">
        <w:rPr>
          <w:rFonts w:ascii="Arial" w:hAnsi="Arial" w:cs="Arial"/>
          <w:sz w:val="18"/>
          <w:szCs w:val="18"/>
          <w:lang w:val="de-AT"/>
        </w:rPr>
        <w:t xml:space="preserve">Tel: </w:t>
      </w:r>
      <w:r w:rsidR="0055738E" w:rsidRPr="00E15412">
        <w:rPr>
          <w:rFonts w:ascii="Arial" w:hAnsi="Arial" w:cs="Arial"/>
          <w:sz w:val="18"/>
          <w:szCs w:val="18"/>
          <w:lang w:val="de-AT"/>
        </w:rPr>
        <w:t xml:space="preserve">+43 </w:t>
      </w:r>
      <w:r w:rsidRPr="00E15412">
        <w:rPr>
          <w:rFonts w:ascii="Arial" w:hAnsi="Arial" w:cs="Arial"/>
          <w:sz w:val="18"/>
          <w:szCs w:val="18"/>
          <w:lang w:val="de-AT"/>
        </w:rPr>
        <w:t>(0)650 4</w:t>
      </w:r>
      <w:r w:rsidR="00E15412" w:rsidRPr="00E15412">
        <w:rPr>
          <w:rFonts w:ascii="Arial" w:hAnsi="Arial" w:cs="Arial"/>
          <w:sz w:val="18"/>
          <w:szCs w:val="18"/>
          <w:lang w:val="de-AT"/>
        </w:rPr>
        <w:t>2</w:t>
      </w:r>
      <w:r w:rsidRPr="00E15412">
        <w:rPr>
          <w:rFonts w:ascii="Arial" w:hAnsi="Arial" w:cs="Arial"/>
          <w:sz w:val="18"/>
          <w:szCs w:val="18"/>
          <w:lang w:val="de-AT"/>
        </w:rPr>
        <w:t xml:space="preserve"> 35 088</w:t>
      </w:r>
      <w:r w:rsidR="0055738E" w:rsidRPr="00E15412">
        <w:rPr>
          <w:rFonts w:ascii="Arial" w:hAnsi="Arial" w:cs="Arial"/>
          <w:sz w:val="18"/>
          <w:szCs w:val="18"/>
          <w:lang w:val="de-AT"/>
        </w:rPr>
        <w:br/>
      </w:r>
      <w:r w:rsidRPr="00E15412">
        <w:rPr>
          <w:rFonts w:ascii="Arial" w:hAnsi="Arial" w:cs="Arial"/>
          <w:sz w:val="18"/>
          <w:szCs w:val="18"/>
          <w:lang w:val="de-AT"/>
        </w:rPr>
        <w:t xml:space="preserve">Mail: </w:t>
      </w:r>
      <w:hyperlink r:id="rId12" w:history="1">
        <w:r w:rsidRPr="00E15412">
          <w:rPr>
            <w:rStyle w:val="Hyperlink"/>
            <w:rFonts w:ascii="Arial" w:hAnsi="Arial" w:cs="Arial"/>
            <w:sz w:val="18"/>
            <w:szCs w:val="18"/>
            <w:lang w:val="de-AT"/>
          </w:rPr>
          <w:t>m.lechner@factor-c.at</w:t>
        </w:r>
      </w:hyperlink>
    </w:p>
    <w:p w14:paraId="67580618" w14:textId="759A4DBF" w:rsidR="004C607B" w:rsidRPr="00E15412" w:rsidRDefault="004C607B" w:rsidP="0055738E">
      <w:pPr>
        <w:ind w:right="-312"/>
        <w:jc w:val="both"/>
        <w:outlineLvl w:val="0"/>
        <w:rPr>
          <w:rStyle w:val="Hyperlink"/>
          <w:rFonts w:ascii="Arial" w:eastAsia="Times New Roman" w:hAnsi="Arial" w:cs="Arial"/>
          <w:sz w:val="18"/>
          <w:szCs w:val="18"/>
          <w:lang w:val="de-AT"/>
        </w:rPr>
      </w:pPr>
    </w:p>
    <w:sectPr w:rsidR="004C607B" w:rsidRPr="00E15412" w:rsidSect="006B3F7A">
      <w:type w:val="continuous"/>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1EF059" w14:textId="77777777" w:rsidR="00355E12" w:rsidRDefault="00355E12" w:rsidP="003E7F93">
      <w:r>
        <w:separator/>
      </w:r>
    </w:p>
  </w:endnote>
  <w:endnote w:type="continuationSeparator" w:id="0">
    <w:p w14:paraId="5F524450" w14:textId="77777777" w:rsidR="00355E12" w:rsidRDefault="00355E12" w:rsidP="003E7F93">
      <w:r>
        <w:continuationSeparator/>
      </w:r>
    </w:p>
  </w:endnote>
  <w:endnote w:type="continuationNotice" w:id="1">
    <w:p w14:paraId="7470F552" w14:textId="77777777" w:rsidR="00355E12" w:rsidRDefault="00355E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5DABB4" w14:textId="77777777" w:rsidR="00355E12" w:rsidRDefault="00355E12" w:rsidP="003E7F93">
      <w:r>
        <w:separator/>
      </w:r>
    </w:p>
  </w:footnote>
  <w:footnote w:type="continuationSeparator" w:id="0">
    <w:p w14:paraId="03DB1EF3" w14:textId="77777777" w:rsidR="00355E12" w:rsidRDefault="00355E12" w:rsidP="003E7F93">
      <w:r>
        <w:continuationSeparator/>
      </w:r>
    </w:p>
  </w:footnote>
  <w:footnote w:type="continuationNotice" w:id="1">
    <w:p w14:paraId="76D2DA03" w14:textId="77777777" w:rsidR="00355E12" w:rsidRDefault="00355E1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5D37DD6"/>
    <w:multiLevelType w:val="hybridMultilevel"/>
    <w:tmpl w:val="7B5A8F2E"/>
    <w:lvl w:ilvl="0" w:tplc="34F02B46">
      <w:start w:val="1010"/>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3A54748D"/>
    <w:multiLevelType w:val="hybridMultilevel"/>
    <w:tmpl w:val="ABDA6F00"/>
    <w:lvl w:ilvl="0" w:tplc="34F02B46">
      <w:start w:val="1010"/>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5"/>
  </w:num>
  <w:num w:numId="4">
    <w:abstractNumId w:val="2"/>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0052D"/>
    <w:rsid w:val="00006BB1"/>
    <w:rsid w:val="00010490"/>
    <w:rsid w:val="0001206E"/>
    <w:rsid w:val="00014C29"/>
    <w:rsid w:val="000216FD"/>
    <w:rsid w:val="00030407"/>
    <w:rsid w:val="000435C6"/>
    <w:rsid w:val="0005240D"/>
    <w:rsid w:val="000526DE"/>
    <w:rsid w:val="000565E4"/>
    <w:rsid w:val="0006588A"/>
    <w:rsid w:val="00072EE5"/>
    <w:rsid w:val="00075158"/>
    <w:rsid w:val="00076353"/>
    <w:rsid w:val="00081732"/>
    <w:rsid w:val="000938A8"/>
    <w:rsid w:val="00095B06"/>
    <w:rsid w:val="000A124E"/>
    <w:rsid w:val="000A30B7"/>
    <w:rsid w:val="000B1217"/>
    <w:rsid w:val="000B5258"/>
    <w:rsid w:val="000B6BF8"/>
    <w:rsid w:val="000C4B0D"/>
    <w:rsid w:val="000C6887"/>
    <w:rsid w:val="000D4026"/>
    <w:rsid w:val="000D4AEC"/>
    <w:rsid w:val="000D5934"/>
    <w:rsid w:val="000D6534"/>
    <w:rsid w:val="000D7360"/>
    <w:rsid w:val="000E25A2"/>
    <w:rsid w:val="000E5D97"/>
    <w:rsid w:val="000F52C8"/>
    <w:rsid w:val="000F7201"/>
    <w:rsid w:val="00106C74"/>
    <w:rsid w:val="0011002F"/>
    <w:rsid w:val="0013261C"/>
    <w:rsid w:val="00150220"/>
    <w:rsid w:val="00153473"/>
    <w:rsid w:val="001600E7"/>
    <w:rsid w:val="00162651"/>
    <w:rsid w:val="001652B6"/>
    <w:rsid w:val="0016784C"/>
    <w:rsid w:val="0017150A"/>
    <w:rsid w:val="00171EDC"/>
    <w:rsid w:val="00172BC5"/>
    <w:rsid w:val="00173564"/>
    <w:rsid w:val="00175E75"/>
    <w:rsid w:val="00183C95"/>
    <w:rsid w:val="00191E9C"/>
    <w:rsid w:val="0019456F"/>
    <w:rsid w:val="001A0C8C"/>
    <w:rsid w:val="001A3A27"/>
    <w:rsid w:val="001B37D1"/>
    <w:rsid w:val="001D0013"/>
    <w:rsid w:val="001D1FEB"/>
    <w:rsid w:val="001E03F2"/>
    <w:rsid w:val="001E4134"/>
    <w:rsid w:val="001E636D"/>
    <w:rsid w:val="001F13DD"/>
    <w:rsid w:val="001F34E0"/>
    <w:rsid w:val="001F3C1E"/>
    <w:rsid w:val="001F4BF1"/>
    <w:rsid w:val="001F6EDB"/>
    <w:rsid w:val="00201BC4"/>
    <w:rsid w:val="00202A24"/>
    <w:rsid w:val="00206D44"/>
    <w:rsid w:val="002100CA"/>
    <w:rsid w:val="00214137"/>
    <w:rsid w:val="00215555"/>
    <w:rsid w:val="00217EFA"/>
    <w:rsid w:val="00224286"/>
    <w:rsid w:val="002259D8"/>
    <w:rsid w:val="00230097"/>
    <w:rsid w:val="0023786E"/>
    <w:rsid w:val="00237E75"/>
    <w:rsid w:val="002472CB"/>
    <w:rsid w:val="00253089"/>
    <w:rsid w:val="002545EE"/>
    <w:rsid w:val="00255D21"/>
    <w:rsid w:val="00260A97"/>
    <w:rsid w:val="00261460"/>
    <w:rsid w:val="00273761"/>
    <w:rsid w:val="0028261A"/>
    <w:rsid w:val="00283593"/>
    <w:rsid w:val="00283C16"/>
    <w:rsid w:val="002914DD"/>
    <w:rsid w:val="002929FA"/>
    <w:rsid w:val="0029694D"/>
    <w:rsid w:val="002A2E7E"/>
    <w:rsid w:val="002A67D9"/>
    <w:rsid w:val="002B1DE8"/>
    <w:rsid w:val="002C4F37"/>
    <w:rsid w:val="002D7DA8"/>
    <w:rsid w:val="002E3AC5"/>
    <w:rsid w:val="002F3712"/>
    <w:rsid w:val="002F41E9"/>
    <w:rsid w:val="002F5315"/>
    <w:rsid w:val="0030451C"/>
    <w:rsid w:val="00304BE4"/>
    <w:rsid w:val="00306BDA"/>
    <w:rsid w:val="003265B3"/>
    <w:rsid w:val="0032739D"/>
    <w:rsid w:val="00333BD3"/>
    <w:rsid w:val="003364F0"/>
    <w:rsid w:val="00340419"/>
    <w:rsid w:val="00344AC9"/>
    <w:rsid w:val="0034614A"/>
    <w:rsid w:val="003466A9"/>
    <w:rsid w:val="00347808"/>
    <w:rsid w:val="003542FC"/>
    <w:rsid w:val="00355E12"/>
    <w:rsid w:val="00377A4D"/>
    <w:rsid w:val="00377C4E"/>
    <w:rsid w:val="00387D9D"/>
    <w:rsid w:val="003934E2"/>
    <w:rsid w:val="003950A8"/>
    <w:rsid w:val="003957B6"/>
    <w:rsid w:val="003A2292"/>
    <w:rsid w:val="003B02B6"/>
    <w:rsid w:val="003B075F"/>
    <w:rsid w:val="003B3FE7"/>
    <w:rsid w:val="003D2E7D"/>
    <w:rsid w:val="003D4351"/>
    <w:rsid w:val="003D7A49"/>
    <w:rsid w:val="003E49EF"/>
    <w:rsid w:val="003E7F93"/>
    <w:rsid w:val="004026A5"/>
    <w:rsid w:val="0040379F"/>
    <w:rsid w:val="00405F90"/>
    <w:rsid w:val="004061EB"/>
    <w:rsid w:val="00407A99"/>
    <w:rsid w:val="004159C5"/>
    <w:rsid w:val="00415E12"/>
    <w:rsid w:val="004302E0"/>
    <w:rsid w:val="00430F5E"/>
    <w:rsid w:val="00434358"/>
    <w:rsid w:val="00442580"/>
    <w:rsid w:val="004459B5"/>
    <w:rsid w:val="0045262A"/>
    <w:rsid w:val="004530A3"/>
    <w:rsid w:val="004557DF"/>
    <w:rsid w:val="0045795E"/>
    <w:rsid w:val="00462C60"/>
    <w:rsid w:val="00480D7C"/>
    <w:rsid w:val="00493FE4"/>
    <w:rsid w:val="00494BA5"/>
    <w:rsid w:val="004978B3"/>
    <w:rsid w:val="004A0462"/>
    <w:rsid w:val="004A0783"/>
    <w:rsid w:val="004C32CB"/>
    <w:rsid w:val="004C607B"/>
    <w:rsid w:val="004D24D7"/>
    <w:rsid w:val="004D60A9"/>
    <w:rsid w:val="004E2F07"/>
    <w:rsid w:val="004F10E4"/>
    <w:rsid w:val="004F6AC9"/>
    <w:rsid w:val="0051072B"/>
    <w:rsid w:val="00512A3F"/>
    <w:rsid w:val="00514028"/>
    <w:rsid w:val="00520195"/>
    <w:rsid w:val="0052019D"/>
    <w:rsid w:val="0052537D"/>
    <w:rsid w:val="00531206"/>
    <w:rsid w:val="00532996"/>
    <w:rsid w:val="005349D8"/>
    <w:rsid w:val="00535D01"/>
    <w:rsid w:val="00540CEF"/>
    <w:rsid w:val="00546613"/>
    <w:rsid w:val="005468EB"/>
    <w:rsid w:val="005529FE"/>
    <w:rsid w:val="0055738E"/>
    <w:rsid w:val="0056213A"/>
    <w:rsid w:val="00563021"/>
    <w:rsid w:val="0056496B"/>
    <w:rsid w:val="00565C4B"/>
    <w:rsid w:val="005754C9"/>
    <w:rsid w:val="00580666"/>
    <w:rsid w:val="005847CD"/>
    <w:rsid w:val="00591654"/>
    <w:rsid w:val="0059629B"/>
    <w:rsid w:val="005A6E91"/>
    <w:rsid w:val="005B6864"/>
    <w:rsid w:val="005C00DA"/>
    <w:rsid w:val="005D1256"/>
    <w:rsid w:val="005D5EE5"/>
    <w:rsid w:val="005E3DE5"/>
    <w:rsid w:val="005F370D"/>
    <w:rsid w:val="005F63EA"/>
    <w:rsid w:val="00606F22"/>
    <w:rsid w:val="00611949"/>
    <w:rsid w:val="00616072"/>
    <w:rsid w:val="00622500"/>
    <w:rsid w:val="0062364D"/>
    <w:rsid w:val="0062557D"/>
    <w:rsid w:val="0064153C"/>
    <w:rsid w:val="006415F1"/>
    <w:rsid w:val="00650420"/>
    <w:rsid w:val="0066243A"/>
    <w:rsid w:val="00663E7D"/>
    <w:rsid w:val="00663EDA"/>
    <w:rsid w:val="00666C2D"/>
    <w:rsid w:val="00684A76"/>
    <w:rsid w:val="006960D4"/>
    <w:rsid w:val="006B0141"/>
    <w:rsid w:val="006B0987"/>
    <w:rsid w:val="006B3F7A"/>
    <w:rsid w:val="006B43F7"/>
    <w:rsid w:val="006C12C7"/>
    <w:rsid w:val="006C380D"/>
    <w:rsid w:val="006D4B28"/>
    <w:rsid w:val="006D65F4"/>
    <w:rsid w:val="006D711C"/>
    <w:rsid w:val="00705A26"/>
    <w:rsid w:val="00707EDB"/>
    <w:rsid w:val="0071057D"/>
    <w:rsid w:val="00723EA6"/>
    <w:rsid w:val="00732E66"/>
    <w:rsid w:val="0074280A"/>
    <w:rsid w:val="00745C78"/>
    <w:rsid w:val="00747227"/>
    <w:rsid w:val="00757F7E"/>
    <w:rsid w:val="007613F0"/>
    <w:rsid w:val="00761725"/>
    <w:rsid w:val="00762610"/>
    <w:rsid w:val="00773E62"/>
    <w:rsid w:val="00784F3A"/>
    <w:rsid w:val="007908A0"/>
    <w:rsid w:val="00795F6B"/>
    <w:rsid w:val="007A30C3"/>
    <w:rsid w:val="007A3C52"/>
    <w:rsid w:val="007B1FAC"/>
    <w:rsid w:val="007B4AA2"/>
    <w:rsid w:val="007C2C68"/>
    <w:rsid w:val="007D0FE3"/>
    <w:rsid w:val="007D39EC"/>
    <w:rsid w:val="007D63BE"/>
    <w:rsid w:val="007F1F07"/>
    <w:rsid w:val="007F408B"/>
    <w:rsid w:val="00807280"/>
    <w:rsid w:val="00810792"/>
    <w:rsid w:val="0081269F"/>
    <w:rsid w:val="00813C9F"/>
    <w:rsid w:val="008173CC"/>
    <w:rsid w:val="00823E4E"/>
    <w:rsid w:val="00830885"/>
    <w:rsid w:val="0083419B"/>
    <w:rsid w:val="00843B54"/>
    <w:rsid w:val="00846132"/>
    <w:rsid w:val="00847AD8"/>
    <w:rsid w:val="0086014D"/>
    <w:rsid w:val="00870ADC"/>
    <w:rsid w:val="008711C1"/>
    <w:rsid w:val="00880E59"/>
    <w:rsid w:val="00882A96"/>
    <w:rsid w:val="00883568"/>
    <w:rsid w:val="00884174"/>
    <w:rsid w:val="008A2164"/>
    <w:rsid w:val="008A602F"/>
    <w:rsid w:val="008A6733"/>
    <w:rsid w:val="008B6CB3"/>
    <w:rsid w:val="008C5E9A"/>
    <w:rsid w:val="008C7669"/>
    <w:rsid w:val="008D059F"/>
    <w:rsid w:val="008E39A6"/>
    <w:rsid w:val="008F22CF"/>
    <w:rsid w:val="008F3BEC"/>
    <w:rsid w:val="008F7A76"/>
    <w:rsid w:val="00904AD9"/>
    <w:rsid w:val="0090672B"/>
    <w:rsid w:val="00913DC0"/>
    <w:rsid w:val="00914CEC"/>
    <w:rsid w:val="00916C5C"/>
    <w:rsid w:val="009178CF"/>
    <w:rsid w:val="009263A2"/>
    <w:rsid w:val="009273AE"/>
    <w:rsid w:val="00941FF9"/>
    <w:rsid w:val="00954C5E"/>
    <w:rsid w:val="00965975"/>
    <w:rsid w:val="00966293"/>
    <w:rsid w:val="00967650"/>
    <w:rsid w:val="00973100"/>
    <w:rsid w:val="00984CB6"/>
    <w:rsid w:val="00985814"/>
    <w:rsid w:val="00995A7E"/>
    <w:rsid w:val="00997A6E"/>
    <w:rsid w:val="009B1249"/>
    <w:rsid w:val="009B1E0E"/>
    <w:rsid w:val="009C1910"/>
    <w:rsid w:val="009C2241"/>
    <w:rsid w:val="009C600E"/>
    <w:rsid w:val="009F455A"/>
    <w:rsid w:val="00A0023C"/>
    <w:rsid w:val="00A333EE"/>
    <w:rsid w:val="00A3460D"/>
    <w:rsid w:val="00A43C7F"/>
    <w:rsid w:val="00A45D63"/>
    <w:rsid w:val="00A629EE"/>
    <w:rsid w:val="00A64CC7"/>
    <w:rsid w:val="00A665B9"/>
    <w:rsid w:val="00A708BF"/>
    <w:rsid w:val="00A75729"/>
    <w:rsid w:val="00A76728"/>
    <w:rsid w:val="00A8133C"/>
    <w:rsid w:val="00A83FAF"/>
    <w:rsid w:val="00A84005"/>
    <w:rsid w:val="00A91BFD"/>
    <w:rsid w:val="00A94070"/>
    <w:rsid w:val="00A966D6"/>
    <w:rsid w:val="00AB60CA"/>
    <w:rsid w:val="00AB69C9"/>
    <w:rsid w:val="00AC7B81"/>
    <w:rsid w:val="00AD2AAC"/>
    <w:rsid w:val="00AE553C"/>
    <w:rsid w:val="00AE6322"/>
    <w:rsid w:val="00AF4650"/>
    <w:rsid w:val="00AF7DB5"/>
    <w:rsid w:val="00B1753B"/>
    <w:rsid w:val="00B26EB6"/>
    <w:rsid w:val="00B27915"/>
    <w:rsid w:val="00B33358"/>
    <w:rsid w:val="00B3396C"/>
    <w:rsid w:val="00B340CE"/>
    <w:rsid w:val="00B40B04"/>
    <w:rsid w:val="00B5146D"/>
    <w:rsid w:val="00B62B95"/>
    <w:rsid w:val="00B6484F"/>
    <w:rsid w:val="00B668DD"/>
    <w:rsid w:val="00B72250"/>
    <w:rsid w:val="00B775C7"/>
    <w:rsid w:val="00B802CF"/>
    <w:rsid w:val="00B86CE5"/>
    <w:rsid w:val="00B876D2"/>
    <w:rsid w:val="00B93539"/>
    <w:rsid w:val="00B94E8E"/>
    <w:rsid w:val="00B953C7"/>
    <w:rsid w:val="00B97BC9"/>
    <w:rsid w:val="00BA146B"/>
    <w:rsid w:val="00BB187D"/>
    <w:rsid w:val="00BB2283"/>
    <w:rsid w:val="00BB2D1B"/>
    <w:rsid w:val="00BC7524"/>
    <w:rsid w:val="00BD1644"/>
    <w:rsid w:val="00BD3410"/>
    <w:rsid w:val="00BE260F"/>
    <w:rsid w:val="00BE4702"/>
    <w:rsid w:val="00BE5CCC"/>
    <w:rsid w:val="00BF0949"/>
    <w:rsid w:val="00C07A8A"/>
    <w:rsid w:val="00C12123"/>
    <w:rsid w:val="00C1560A"/>
    <w:rsid w:val="00C24015"/>
    <w:rsid w:val="00C2478B"/>
    <w:rsid w:val="00C25905"/>
    <w:rsid w:val="00C42E16"/>
    <w:rsid w:val="00C43384"/>
    <w:rsid w:val="00C45231"/>
    <w:rsid w:val="00C51E5C"/>
    <w:rsid w:val="00C52B7A"/>
    <w:rsid w:val="00C56F60"/>
    <w:rsid w:val="00C61FBE"/>
    <w:rsid w:val="00C65A5E"/>
    <w:rsid w:val="00C663B0"/>
    <w:rsid w:val="00C746EE"/>
    <w:rsid w:val="00C75C58"/>
    <w:rsid w:val="00C842FB"/>
    <w:rsid w:val="00C87B60"/>
    <w:rsid w:val="00C97887"/>
    <w:rsid w:val="00CA149F"/>
    <w:rsid w:val="00CA3716"/>
    <w:rsid w:val="00CA41E1"/>
    <w:rsid w:val="00CA69F1"/>
    <w:rsid w:val="00CB1DF2"/>
    <w:rsid w:val="00CC0D66"/>
    <w:rsid w:val="00CC1072"/>
    <w:rsid w:val="00CC750A"/>
    <w:rsid w:val="00CF2E60"/>
    <w:rsid w:val="00CF4539"/>
    <w:rsid w:val="00CF5FA3"/>
    <w:rsid w:val="00D0008C"/>
    <w:rsid w:val="00D06B6B"/>
    <w:rsid w:val="00D07B24"/>
    <w:rsid w:val="00D144B6"/>
    <w:rsid w:val="00D24D02"/>
    <w:rsid w:val="00D25A6B"/>
    <w:rsid w:val="00D30C06"/>
    <w:rsid w:val="00D36D63"/>
    <w:rsid w:val="00D41D4C"/>
    <w:rsid w:val="00D42454"/>
    <w:rsid w:val="00D5193A"/>
    <w:rsid w:val="00D54506"/>
    <w:rsid w:val="00D545A1"/>
    <w:rsid w:val="00D6154F"/>
    <w:rsid w:val="00D62CA2"/>
    <w:rsid w:val="00D6626F"/>
    <w:rsid w:val="00D676DE"/>
    <w:rsid w:val="00D77143"/>
    <w:rsid w:val="00D7785B"/>
    <w:rsid w:val="00D8183D"/>
    <w:rsid w:val="00D86919"/>
    <w:rsid w:val="00D90ABE"/>
    <w:rsid w:val="00D97AC2"/>
    <w:rsid w:val="00DB5067"/>
    <w:rsid w:val="00DC3F57"/>
    <w:rsid w:val="00DC7E58"/>
    <w:rsid w:val="00DD6995"/>
    <w:rsid w:val="00DE4A79"/>
    <w:rsid w:val="00DE4BEC"/>
    <w:rsid w:val="00DE62EC"/>
    <w:rsid w:val="00E01814"/>
    <w:rsid w:val="00E123B4"/>
    <w:rsid w:val="00E15412"/>
    <w:rsid w:val="00E26DF0"/>
    <w:rsid w:val="00E271DD"/>
    <w:rsid w:val="00E36DF9"/>
    <w:rsid w:val="00E45A30"/>
    <w:rsid w:val="00E45D04"/>
    <w:rsid w:val="00E57DB3"/>
    <w:rsid w:val="00E6179B"/>
    <w:rsid w:val="00E6384D"/>
    <w:rsid w:val="00E70003"/>
    <w:rsid w:val="00E73FA5"/>
    <w:rsid w:val="00E7549C"/>
    <w:rsid w:val="00E800EE"/>
    <w:rsid w:val="00E826E4"/>
    <w:rsid w:val="00E87B03"/>
    <w:rsid w:val="00E96127"/>
    <w:rsid w:val="00EA33FA"/>
    <w:rsid w:val="00EB3AC1"/>
    <w:rsid w:val="00EB409B"/>
    <w:rsid w:val="00EC1C57"/>
    <w:rsid w:val="00EC6F92"/>
    <w:rsid w:val="00ED0109"/>
    <w:rsid w:val="00ED1E33"/>
    <w:rsid w:val="00EE1BE6"/>
    <w:rsid w:val="00EE793E"/>
    <w:rsid w:val="00EF3711"/>
    <w:rsid w:val="00EF458C"/>
    <w:rsid w:val="00EF665F"/>
    <w:rsid w:val="00F07F29"/>
    <w:rsid w:val="00F1036E"/>
    <w:rsid w:val="00F10A6A"/>
    <w:rsid w:val="00F12FE4"/>
    <w:rsid w:val="00F21C84"/>
    <w:rsid w:val="00F2485C"/>
    <w:rsid w:val="00F30724"/>
    <w:rsid w:val="00F30A6B"/>
    <w:rsid w:val="00F31BE2"/>
    <w:rsid w:val="00F349EC"/>
    <w:rsid w:val="00F36D93"/>
    <w:rsid w:val="00F37560"/>
    <w:rsid w:val="00F407D7"/>
    <w:rsid w:val="00F45DED"/>
    <w:rsid w:val="00F65502"/>
    <w:rsid w:val="00F66A74"/>
    <w:rsid w:val="00F676ED"/>
    <w:rsid w:val="00F74321"/>
    <w:rsid w:val="00F75204"/>
    <w:rsid w:val="00F775AC"/>
    <w:rsid w:val="00F83775"/>
    <w:rsid w:val="00F90902"/>
    <w:rsid w:val="00F92D2D"/>
    <w:rsid w:val="00FB6904"/>
    <w:rsid w:val="00FC03C7"/>
    <w:rsid w:val="00FC477D"/>
    <w:rsid w:val="00FC4FA7"/>
    <w:rsid w:val="00FD4500"/>
    <w:rsid w:val="00FD4CC1"/>
    <w:rsid w:val="00FE4839"/>
    <w:rsid w:val="00FF39DF"/>
    <w:rsid w:val="00FF3A11"/>
    <w:rsid w:val="00FF6C55"/>
    <w:rsid w:val="00FF78F8"/>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4F728B54-4B29-4D2D-BDD1-F5ADB761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1BC4"/>
    <w:pPr>
      <w:spacing w:after="0" w:line="240" w:lineRule="auto"/>
    </w:pPr>
    <w:rPr>
      <w:sz w:val="24"/>
      <w:szCs w:val="24"/>
      <w:lang w:val="en-US"/>
    </w:rPr>
  </w:style>
  <w:style w:type="paragraph" w:styleId="berschrift2">
    <w:name w:val="heading 2"/>
    <w:basedOn w:val="Standard"/>
    <w:link w:val="berschrift2Zchn"/>
    <w:uiPriority w:val="9"/>
    <w:qFormat/>
    <w:rsid w:val="0055738E"/>
    <w:pPr>
      <w:spacing w:before="100" w:beforeAutospacing="1" w:after="100" w:afterAutospacing="1"/>
      <w:outlineLvl w:val="1"/>
    </w:pPr>
    <w:rPr>
      <w:rFonts w:ascii="Times New Roman" w:eastAsia="Times New Roman" w:hAnsi="Times New Roman" w:cs="Times New Roman"/>
      <w:b/>
      <w:bCs/>
      <w:sz w:val="36"/>
      <w:szCs w:val="36"/>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ascii="Times New Roman" w:eastAsia="Calibri" w:hAnsi="Times New Roman" w:cs="Times New Roman"/>
      <w:lang w:val="de-AT" w:eastAsia="de-AT"/>
    </w:rPr>
  </w:style>
  <w:style w:type="paragraph" w:styleId="StandardWeb">
    <w:name w:val="Normal (Web)"/>
    <w:basedOn w:val="Standard"/>
    <w:uiPriority w:val="99"/>
    <w:unhideWhenUsed/>
    <w:rsid w:val="0055738E"/>
    <w:pPr>
      <w:spacing w:before="100" w:beforeAutospacing="1" w:after="100" w:afterAutospacing="1"/>
    </w:pPr>
    <w:rPr>
      <w:rFonts w:ascii="Times New Roman" w:eastAsia="Times New Roman" w:hAnsi="Times New Roman" w:cs="Times New Roman"/>
      <w:lang w:val="de-AT" w:eastAsia="de-DE"/>
    </w:r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semiHidden/>
    <w:unhideWhenUsed/>
    <w:rsid w:val="00BE260F"/>
    <w:rPr>
      <w:sz w:val="20"/>
      <w:szCs w:val="20"/>
    </w:rPr>
  </w:style>
  <w:style w:type="character" w:customStyle="1" w:styleId="KommentartextZchn">
    <w:name w:val="Kommentartext Zchn"/>
    <w:basedOn w:val="Absatz-Standardschriftart"/>
    <w:link w:val="Kommentartext"/>
    <w:uiPriority w:val="99"/>
    <w:semiHidden/>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rarbeitung">
    <w:name w:val="Revision"/>
    <w:hidden/>
    <w:uiPriority w:val="99"/>
    <w:semiHidden/>
    <w:rsid w:val="00B876D2"/>
    <w:pPr>
      <w:spacing w:after="0" w:line="240" w:lineRule="auto"/>
    </w:pPr>
    <w:rPr>
      <w:sz w:val="24"/>
      <w:szCs w:val="24"/>
      <w:lang w:val="en-US"/>
    </w:rPr>
  </w:style>
  <w:style w:type="paragraph" w:styleId="Funotentext">
    <w:name w:val="footnote text"/>
    <w:basedOn w:val="Standard"/>
    <w:link w:val="FunotentextZchn"/>
    <w:uiPriority w:val="99"/>
    <w:semiHidden/>
    <w:unhideWhenUsed/>
    <w:rsid w:val="003E7F93"/>
    <w:rPr>
      <w:sz w:val="20"/>
      <w:szCs w:val="20"/>
    </w:rPr>
  </w:style>
  <w:style w:type="character" w:customStyle="1" w:styleId="FunotentextZchn">
    <w:name w:val="Fußnotentext Zchn"/>
    <w:basedOn w:val="Absatz-Standardschriftart"/>
    <w:link w:val="Funotentext"/>
    <w:uiPriority w:val="99"/>
    <w:semiHidden/>
    <w:rsid w:val="003E7F93"/>
    <w:rPr>
      <w:sz w:val="20"/>
      <w:szCs w:val="20"/>
      <w:lang w:val="en-US"/>
    </w:rPr>
  </w:style>
  <w:style w:type="character" w:styleId="Funotenzeichen">
    <w:name w:val="footnote reference"/>
    <w:basedOn w:val="Absatz-Standardschriftart"/>
    <w:uiPriority w:val="99"/>
    <w:semiHidden/>
    <w:unhideWhenUsed/>
    <w:rsid w:val="003E7F93"/>
    <w:rPr>
      <w:vertAlign w:val="superscript"/>
    </w:rPr>
  </w:style>
  <w:style w:type="paragraph" w:styleId="Kopfzeile">
    <w:name w:val="header"/>
    <w:basedOn w:val="Standard"/>
    <w:link w:val="KopfzeileZchn"/>
    <w:uiPriority w:val="99"/>
    <w:semiHidden/>
    <w:unhideWhenUsed/>
    <w:rsid w:val="00884174"/>
    <w:pPr>
      <w:tabs>
        <w:tab w:val="center" w:pos="4536"/>
        <w:tab w:val="right" w:pos="9072"/>
      </w:tabs>
    </w:pPr>
  </w:style>
  <w:style w:type="character" w:customStyle="1" w:styleId="KopfzeileZchn">
    <w:name w:val="Kopfzeile Zchn"/>
    <w:basedOn w:val="Absatz-Standardschriftart"/>
    <w:link w:val="Kopfzeile"/>
    <w:uiPriority w:val="99"/>
    <w:semiHidden/>
    <w:rsid w:val="00884174"/>
    <w:rPr>
      <w:sz w:val="24"/>
      <w:szCs w:val="24"/>
      <w:lang w:val="en-US"/>
    </w:rPr>
  </w:style>
  <w:style w:type="paragraph" w:styleId="Fuzeile">
    <w:name w:val="footer"/>
    <w:basedOn w:val="Standard"/>
    <w:link w:val="FuzeileZchn"/>
    <w:uiPriority w:val="99"/>
    <w:semiHidden/>
    <w:unhideWhenUsed/>
    <w:rsid w:val="00884174"/>
    <w:pPr>
      <w:tabs>
        <w:tab w:val="center" w:pos="4536"/>
        <w:tab w:val="right" w:pos="9072"/>
      </w:tabs>
    </w:pPr>
  </w:style>
  <w:style w:type="character" w:customStyle="1" w:styleId="FuzeileZchn">
    <w:name w:val="Fußzeile Zchn"/>
    <w:basedOn w:val="Absatz-Standardschriftart"/>
    <w:link w:val="Fuzeile"/>
    <w:uiPriority w:val="99"/>
    <w:semiHidden/>
    <w:rsid w:val="00884174"/>
    <w:rPr>
      <w:sz w:val="24"/>
      <w:szCs w:val="24"/>
      <w:lang w:val="en-US"/>
    </w:rPr>
  </w:style>
  <w:style w:type="character" w:customStyle="1" w:styleId="apple-converted-space">
    <w:name w:val="apple-converted-space"/>
    <w:basedOn w:val="Absatz-Standardschriftart"/>
    <w:rsid w:val="00984CB6"/>
  </w:style>
  <w:style w:type="paragraph" w:styleId="Listenabsatz">
    <w:name w:val="List Paragraph"/>
    <w:basedOn w:val="Standard"/>
    <w:uiPriority w:val="34"/>
    <w:qFormat/>
    <w:rsid w:val="00CC0D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27462">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367797500">
      <w:bodyDiv w:val="1"/>
      <w:marLeft w:val="0"/>
      <w:marRight w:val="0"/>
      <w:marTop w:val="0"/>
      <w:marBottom w:val="0"/>
      <w:divBdr>
        <w:top w:val="none" w:sz="0" w:space="0" w:color="auto"/>
        <w:left w:val="none" w:sz="0" w:space="0" w:color="auto"/>
        <w:bottom w:val="none" w:sz="0" w:space="0" w:color="auto"/>
        <w:right w:val="none" w:sz="0" w:space="0" w:color="auto"/>
      </w:divBdr>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956301609">
      <w:bodyDiv w:val="1"/>
      <w:marLeft w:val="0"/>
      <w:marRight w:val="0"/>
      <w:marTop w:val="0"/>
      <w:marBottom w:val="0"/>
      <w:divBdr>
        <w:top w:val="none" w:sz="0" w:space="0" w:color="auto"/>
        <w:left w:val="none" w:sz="0" w:space="0" w:color="auto"/>
        <w:bottom w:val="none" w:sz="0" w:space="0" w:color="auto"/>
        <w:right w:val="none" w:sz="0" w:space="0" w:color="auto"/>
      </w:divBdr>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207789308">
      <w:bodyDiv w:val="1"/>
      <w:marLeft w:val="0"/>
      <w:marRight w:val="0"/>
      <w:marTop w:val="0"/>
      <w:marBottom w:val="0"/>
      <w:divBdr>
        <w:top w:val="none" w:sz="0" w:space="0" w:color="auto"/>
        <w:left w:val="none" w:sz="0" w:space="0" w:color="auto"/>
        <w:bottom w:val="none" w:sz="0" w:space="0" w:color="auto"/>
        <w:right w:val="none" w:sz="0" w:space="0" w:color="auto"/>
      </w:divBdr>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roschuerenservice.sozialministerium.at/Home/Download?publicationId=52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m.lechner@factor-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teresa.bauer@iglo.com" TargetMode="External"/><Relationship Id="rId5" Type="http://schemas.openxmlformats.org/officeDocument/2006/relationships/footnotes" Target="footnotes.xml"/><Relationship Id="rId10" Type="http://schemas.openxmlformats.org/officeDocument/2006/relationships/hyperlink" Target="http://www.facebook.com/iglo.at" TargetMode="External"/><Relationship Id="rId4" Type="http://schemas.openxmlformats.org/officeDocument/2006/relationships/webSettings" Target="webSettings.xml"/><Relationship Id="rId9" Type="http://schemas.openxmlformats.org/officeDocument/2006/relationships/hyperlink" Target="http://www.iglo.a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742</Words>
  <Characters>4677</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Iglo Food Group Ltd</Company>
  <LinksUpToDate>false</LinksUpToDate>
  <CharactersWithSpaces>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Magdalena Lechner</cp:lastModifiedBy>
  <cp:revision>53</cp:revision>
  <cp:lastPrinted>2019-03-04T15:58:00Z</cp:lastPrinted>
  <dcterms:created xsi:type="dcterms:W3CDTF">2020-10-13T14:11:00Z</dcterms:created>
  <dcterms:modified xsi:type="dcterms:W3CDTF">2020-12-14T12:26:00Z</dcterms:modified>
</cp:coreProperties>
</file>