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F67FD" w14:textId="7AACED93" w:rsidR="000D7360" w:rsidRPr="006C01E4" w:rsidRDefault="000D7360" w:rsidP="00201BC4">
      <w:pPr>
        <w:jc w:val="both"/>
        <w:rPr>
          <w:rFonts w:ascii="Arial" w:hAnsi="Arial" w:cs="Arial"/>
          <w:b/>
          <w:sz w:val="22"/>
          <w:lang w:val="de-AT"/>
        </w:rPr>
      </w:pPr>
    </w:p>
    <w:p w14:paraId="4FC5F8D4" w14:textId="66FC235D" w:rsidR="00A80FC4" w:rsidRPr="00A80FC4" w:rsidRDefault="00A80FC4" w:rsidP="00A80FC4">
      <w:pPr>
        <w:jc w:val="both"/>
        <w:rPr>
          <w:rFonts w:ascii="Arial" w:hAnsi="Arial" w:cs="Arial"/>
          <w:b/>
          <w:lang w:val="de-AT"/>
        </w:rPr>
      </w:pPr>
      <w:r w:rsidRPr="00A80FC4">
        <w:rPr>
          <w:rFonts w:ascii="Arial" w:hAnsi="Arial" w:cs="Arial"/>
          <w:b/>
          <w:lang w:val="de-AT"/>
        </w:rPr>
        <w:t>Nomad Foods präsentiert im 6. jährlichen Impact Report branchenführende Meilensteine in den Bereichen Fischbeschaffung und Ernährung</w:t>
      </w:r>
    </w:p>
    <w:p w14:paraId="1B918AE7" w14:textId="77777777" w:rsidR="009C17CF" w:rsidRPr="00A80FC4" w:rsidRDefault="009C17CF" w:rsidP="009C17CF">
      <w:pPr>
        <w:jc w:val="both"/>
        <w:rPr>
          <w:rFonts w:ascii="Arial" w:hAnsi="Arial" w:cs="Arial"/>
          <w:b/>
          <w:lang w:val="de-AT"/>
        </w:rPr>
      </w:pPr>
    </w:p>
    <w:p w14:paraId="44E996F5" w14:textId="33E7512E" w:rsidR="00BA6B28" w:rsidRPr="00FD0456" w:rsidRDefault="00BA6B28" w:rsidP="75863901">
      <w:pPr>
        <w:pStyle w:val="Listenabsatz"/>
        <w:numPr>
          <w:ilvl w:val="0"/>
          <w:numId w:val="9"/>
        </w:numPr>
        <w:spacing w:line="280" w:lineRule="atLeast"/>
        <w:jc w:val="both"/>
        <w:rPr>
          <w:rFonts w:ascii="Arial" w:hAnsi="Arial" w:cs="Arial"/>
          <w:b/>
          <w:bCs/>
          <w:sz w:val="20"/>
          <w:szCs w:val="20"/>
          <w:lang w:val="de-AT"/>
        </w:rPr>
      </w:pPr>
      <w:r w:rsidRPr="75863901">
        <w:rPr>
          <w:rFonts w:ascii="Arial" w:hAnsi="Arial" w:cs="Arial"/>
          <w:b/>
          <w:bCs/>
          <w:sz w:val="20"/>
          <w:szCs w:val="20"/>
          <w:lang w:val="de-AT"/>
        </w:rPr>
        <w:t xml:space="preserve">98,9 </w:t>
      </w:r>
      <w:r w:rsidR="003B3208" w:rsidRPr="75863901">
        <w:rPr>
          <w:rFonts w:ascii="Arial" w:hAnsi="Arial" w:cs="Arial"/>
          <w:b/>
          <w:bCs/>
          <w:sz w:val="20"/>
          <w:szCs w:val="20"/>
          <w:lang w:val="de-AT"/>
        </w:rPr>
        <w:t>Prozent</w:t>
      </w:r>
      <w:r w:rsidRPr="75863901">
        <w:rPr>
          <w:rFonts w:ascii="Arial" w:hAnsi="Arial" w:cs="Arial"/>
          <w:b/>
          <w:bCs/>
          <w:sz w:val="20"/>
          <w:szCs w:val="20"/>
          <w:lang w:val="de-AT"/>
        </w:rPr>
        <w:t xml:space="preserve"> des Fischs und der Meeresfrüchte werden nach von Dritten zertifizierten Standards für nachhaltige Fischerei </w:t>
      </w:r>
      <w:r w:rsidR="5AEE985B" w:rsidRPr="75863901">
        <w:rPr>
          <w:rFonts w:ascii="Arial" w:hAnsi="Arial" w:cs="Arial"/>
          <w:b/>
          <w:bCs/>
          <w:sz w:val="20"/>
          <w:szCs w:val="20"/>
          <w:lang w:val="de-AT"/>
        </w:rPr>
        <w:t xml:space="preserve">bzw. Fischzucht </w:t>
      </w:r>
    </w:p>
    <w:p w14:paraId="505117E9" w14:textId="67BAAFDF" w:rsidR="00BA6B28" w:rsidRPr="00FD0456" w:rsidRDefault="00BA6B28" w:rsidP="00FD0456">
      <w:pPr>
        <w:pStyle w:val="Listenabsatz"/>
        <w:numPr>
          <w:ilvl w:val="0"/>
          <w:numId w:val="9"/>
        </w:numPr>
        <w:spacing w:line="280" w:lineRule="atLeast"/>
        <w:jc w:val="both"/>
        <w:rPr>
          <w:rFonts w:ascii="Arial" w:hAnsi="Arial" w:cs="Arial"/>
          <w:b/>
          <w:sz w:val="20"/>
          <w:szCs w:val="20"/>
          <w:lang w:val="de-AT"/>
        </w:rPr>
      </w:pPr>
      <w:r w:rsidRPr="00FD0456">
        <w:rPr>
          <w:rFonts w:ascii="Arial" w:hAnsi="Arial" w:cs="Arial"/>
          <w:b/>
          <w:sz w:val="20"/>
          <w:szCs w:val="20"/>
          <w:lang w:val="de-AT"/>
        </w:rPr>
        <w:t xml:space="preserve">93,3 </w:t>
      </w:r>
      <w:r w:rsidR="003B3208" w:rsidRPr="00FD0456">
        <w:rPr>
          <w:rFonts w:ascii="Arial" w:hAnsi="Arial" w:cs="Arial"/>
          <w:b/>
          <w:sz w:val="20"/>
          <w:szCs w:val="20"/>
          <w:lang w:val="de-AT"/>
        </w:rPr>
        <w:t>Prozent</w:t>
      </w:r>
      <w:r w:rsidRPr="00FD0456">
        <w:rPr>
          <w:rFonts w:ascii="Arial" w:hAnsi="Arial" w:cs="Arial"/>
          <w:b/>
          <w:sz w:val="20"/>
          <w:szCs w:val="20"/>
          <w:lang w:val="de-AT"/>
        </w:rPr>
        <w:t xml:space="preserve"> des Nettoumsatzes 2022 </w:t>
      </w:r>
      <w:r w:rsidR="00FD0456">
        <w:rPr>
          <w:rFonts w:ascii="Arial" w:hAnsi="Arial" w:cs="Arial"/>
          <w:b/>
          <w:sz w:val="20"/>
          <w:szCs w:val="20"/>
          <w:lang w:val="de-AT"/>
        </w:rPr>
        <w:t>kam von</w:t>
      </w:r>
      <w:r w:rsidRPr="00FD0456">
        <w:rPr>
          <w:rFonts w:ascii="Arial" w:hAnsi="Arial" w:cs="Arial"/>
          <w:b/>
          <w:sz w:val="20"/>
          <w:szCs w:val="20"/>
          <w:lang w:val="de-AT"/>
        </w:rPr>
        <w:t xml:space="preserve"> „Healthier Meal Choice-Produkten“</w:t>
      </w:r>
      <w:r w:rsidR="00792225" w:rsidRPr="00FD0456">
        <w:rPr>
          <w:rFonts w:ascii="Arial" w:hAnsi="Arial" w:cs="Arial"/>
          <w:b/>
          <w:sz w:val="20"/>
          <w:szCs w:val="20"/>
          <w:vertAlign w:val="superscript"/>
          <w:lang w:val="de-AT"/>
        </w:rPr>
        <w:t>*</w:t>
      </w:r>
    </w:p>
    <w:p w14:paraId="520F167E" w14:textId="30FCBF4C" w:rsidR="00BA6B28" w:rsidRPr="00FD0456" w:rsidRDefault="00BA6B28" w:rsidP="00FD0456">
      <w:pPr>
        <w:pStyle w:val="Listenabsatz"/>
        <w:numPr>
          <w:ilvl w:val="0"/>
          <w:numId w:val="9"/>
        </w:numPr>
        <w:spacing w:line="280" w:lineRule="atLeast"/>
        <w:jc w:val="both"/>
        <w:rPr>
          <w:rFonts w:ascii="Arial" w:hAnsi="Arial" w:cs="Arial"/>
          <w:b/>
          <w:sz w:val="20"/>
          <w:szCs w:val="20"/>
          <w:lang w:val="de-AT"/>
        </w:rPr>
      </w:pPr>
      <w:r w:rsidRPr="00FD0456">
        <w:rPr>
          <w:rFonts w:ascii="Arial" w:hAnsi="Arial" w:cs="Arial"/>
          <w:b/>
          <w:sz w:val="20"/>
          <w:szCs w:val="20"/>
          <w:lang w:val="de-AT"/>
        </w:rPr>
        <w:t>Nomad Foods wird in den Dow Jones Sustainability Europe Index aufgenommen und erreicht im vierten Jahr in Folge 100</w:t>
      </w:r>
      <w:r w:rsidR="003B3208" w:rsidRPr="00FD0456">
        <w:rPr>
          <w:rFonts w:ascii="Arial" w:hAnsi="Arial" w:cs="Arial"/>
          <w:b/>
          <w:sz w:val="20"/>
          <w:szCs w:val="20"/>
          <w:lang w:val="de-AT"/>
        </w:rPr>
        <w:t xml:space="preserve"> Prozent</w:t>
      </w:r>
      <w:r w:rsidRPr="00FD0456">
        <w:rPr>
          <w:rFonts w:ascii="Arial" w:hAnsi="Arial" w:cs="Arial"/>
          <w:b/>
          <w:sz w:val="20"/>
          <w:szCs w:val="20"/>
          <w:lang w:val="de-AT"/>
        </w:rPr>
        <w:t xml:space="preserve"> in den Bereichen Gesundheit und Ernährung</w:t>
      </w:r>
      <w:r w:rsidR="00792225" w:rsidRPr="00FD0456">
        <w:rPr>
          <w:rFonts w:ascii="Arial" w:hAnsi="Arial" w:cs="Arial"/>
          <w:b/>
          <w:sz w:val="20"/>
          <w:szCs w:val="20"/>
          <w:vertAlign w:val="superscript"/>
          <w:lang w:val="de-AT"/>
        </w:rPr>
        <w:t>**</w:t>
      </w:r>
    </w:p>
    <w:p w14:paraId="1256BA63" w14:textId="77777777" w:rsidR="009C17CF" w:rsidRPr="00BA6B28" w:rsidRDefault="009C17CF" w:rsidP="009C17CF">
      <w:pPr>
        <w:spacing w:line="280" w:lineRule="atLeast"/>
        <w:jc w:val="both"/>
        <w:rPr>
          <w:rFonts w:ascii="Arial" w:hAnsi="Arial" w:cs="Arial"/>
          <w:b/>
          <w:sz w:val="20"/>
          <w:szCs w:val="20"/>
          <w:lang w:val="de-AT"/>
        </w:rPr>
      </w:pPr>
    </w:p>
    <w:p w14:paraId="13E39893" w14:textId="13E94FB6" w:rsidR="00FD0456" w:rsidRDefault="009C17CF" w:rsidP="005513F9">
      <w:pPr>
        <w:spacing w:before="240" w:after="240" w:line="280" w:lineRule="atLeast"/>
        <w:jc w:val="both"/>
        <w:rPr>
          <w:rFonts w:ascii="Arial" w:hAnsi="Arial" w:cs="Arial"/>
          <w:bCs/>
          <w:sz w:val="20"/>
          <w:szCs w:val="20"/>
          <w:lang w:val="de-AT"/>
        </w:rPr>
      </w:pPr>
      <w:r w:rsidRPr="00204B3C">
        <w:rPr>
          <w:rFonts w:ascii="Arial" w:hAnsi="Arial" w:cs="Arial"/>
          <w:b/>
          <w:bCs/>
          <w:sz w:val="20"/>
          <w:szCs w:val="20"/>
          <w:lang w:val="de-AT"/>
        </w:rPr>
        <w:t xml:space="preserve">Wien, </w:t>
      </w:r>
      <w:r w:rsidR="00FD0456">
        <w:rPr>
          <w:rFonts w:ascii="Arial" w:hAnsi="Arial" w:cs="Arial"/>
          <w:b/>
          <w:bCs/>
          <w:sz w:val="20"/>
          <w:szCs w:val="20"/>
          <w:lang w:val="de-AT"/>
        </w:rPr>
        <w:t>29. Juni</w:t>
      </w:r>
      <w:r w:rsidRPr="00BA6B28">
        <w:rPr>
          <w:rFonts w:ascii="Arial" w:hAnsi="Arial" w:cs="Arial"/>
          <w:b/>
          <w:bCs/>
          <w:sz w:val="20"/>
          <w:szCs w:val="20"/>
          <w:lang w:val="de-AT"/>
        </w:rPr>
        <w:t xml:space="preserve"> 202</w:t>
      </w:r>
      <w:r w:rsidR="00DA5379" w:rsidRPr="00BA6B28">
        <w:rPr>
          <w:rFonts w:ascii="Arial" w:hAnsi="Arial" w:cs="Arial"/>
          <w:b/>
          <w:bCs/>
          <w:sz w:val="20"/>
          <w:szCs w:val="20"/>
          <w:lang w:val="de-AT"/>
        </w:rPr>
        <w:t>3</w:t>
      </w:r>
      <w:r w:rsidRPr="00BA6B28">
        <w:rPr>
          <w:rFonts w:ascii="Arial" w:hAnsi="Arial" w:cs="Arial"/>
          <w:bCs/>
          <w:sz w:val="20"/>
          <w:szCs w:val="20"/>
          <w:lang w:val="de-AT"/>
        </w:rPr>
        <w:t xml:space="preserve"> – </w:t>
      </w:r>
      <w:r w:rsidR="00BA6B28" w:rsidRPr="00BA6B28">
        <w:rPr>
          <w:rFonts w:ascii="Arial" w:hAnsi="Arial" w:cs="Arial"/>
          <w:bCs/>
          <w:sz w:val="20"/>
          <w:szCs w:val="20"/>
          <w:lang w:val="de-AT"/>
        </w:rPr>
        <w:t xml:space="preserve">Nomad Foods, Europas führendes Unternehmen im Bereich Tiefkühlkost, </w:t>
      </w:r>
      <w:r w:rsidR="005513F9">
        <w:rPr>
          <w:rFonts w:ascii="Arial" w:hAnsi="Arial" w:cs="Arial"/>
          <w:bCs/>
          <w:sz w:val="20"/>
          <w:szCs w:val="20"/>
          <w:lang w:val="de-AT"/>
        </w:rPr>
        <w:t xml:space="preserve">hat </w:t>
      </w:r>
      <w:r w:rsidR="00BA6B28" w:rsidRPr="00BA6B28">
        <w:rPr>
          <w:rFonts w:ascii="Arial" w:hAnsi="Arial" w:cs="Arial"/>
          <w:bCs/>
          <w:sz w:val="20"/>
          <w:szCs w:val="20"/>
          <w:lang w:val="de-AT"/>
        </w:rPr>
        <w:t>seinen sechsten jährlichen Nachhaltigkeitsbericht veröffentlicht, der ein Update zu aktuellen Verpflichtungen, Zielen und Fortschritten enthält. Der Bericht deckt den Zeitraum von Januar bis Dezember 2022 ab.</w:t>
      </w:r>
    </w:p>
    <w:p w14:paraId="4EF4348F" w14:textId="4F82CB73" w:rsidR="00BA6B28" w:rsidRPr="00FD0456" w:rsidRDefault="00BA6B28" w:rsidP="00FD0456">
      <w:pPr>
        <w:spacing w:before="240" w:after="240" w:line="280" w:lineRule="atLeast"/>
        <w:jc w:val="both"/>
        <w:rPr>
          <w:rFonts w:ascii="Arial" w:hAnsi="Arial" w:cs="Arial"/>
          <w:bCs/>
          <w:sz w:val="20"/>
          <w:szCs w:val="20"/>
          <w:lang w:val="de-AT"/>
        </w:rPr>
      </w:pPr>
      <w:r w:rsidRPr="00FD0456">
        <w:rPr>
          <w:rFonts w:ascii="Arial" w:hAnsi="Arial" w:cs="Arial"/>
          <w:bCs/>
          <w:sz w:val="20"/>
          <w:szCs w:val="20"/>
          <w:lang w:val="de-AT"/>
        </w:rPr>
        <w:t xml:space="preserve">Die Nachhaltigkeitsstrategie des Unternehmens, </w:t>
      </w:r>
      <w:r w:rsidR="006B66D5">
        <w:rPr>
          <w:rFonts w:ascii="Arial" w:hAnsi="Arial" w:cs="Arial"/>
          <w:bCs/>
          <w:sz w:val="20"/>
          <w:szCs w:val="20"/>
          <w:lang w:val="de-AT"/>
        </w:rPr>
        <w:t xml:space="preserve">im Englischen </w:t>
      </w:r>
      <w:r w:rsidRPr="00FD0456">
        <w:rPr>
          <w:rFonts w:ascii="Arial" w:hAnsi="Arial" w:cs="Arial"/>
          <w:bCs/>
          <w:sz w:val="20"/>
          <w:szCs w:val="20"/>
          <w:lang w:val="de-AT"/>
        </w:rPr>
        <w:t>"</w:t>
      </w:r>
      <w:r w:rsidR="00A35A99" w:rsidRPr="00FD0456">
        <w:rPr>
          <w:rFonts w:ascii="Arial" w:hAnsi="Arial" w:cs="Arial"/>
          <w:bCs/>
          <w:sz w:val="20"/>
          <w:szCs w:val="20"/>
          <w:lang w:val="de-AT"/>
        </w:rPr>
        <w:t xml:space="preserve">Appetite </w:t>
      </w:r>
      <w:r w:rsidR="002468FD" w:rsidRPr="00FD0456">
        <w:rPr>
          <w:rFonts w:ascii="Arial" w:hAnsi="Arial" w:cs="Arial"/>
          <w:bCs/>
          <w:sz w:val="20"/>
          <w:szCs w:val="20"/>
          <w:lang w:val="de-AT"/>
        </w:rPr>
        <w:t>for a better world</w:t>
      </w:r>
      <w:r w:rsidRPr="00FD0456">
        <w:rPr>
          <w:rFonts w:ascii="Arial" w:hAnsi="Arial" w:cs="Arial"/>
          <w:bCs/>
          <w:sz w:val="20"/>
          <w:szCs w:val="20"/>
          <w:lang w:val="de-AT"/>
        </w:rPr>
        <w:t xml:space="preserve">", beruht auf </w:t>
      </w:r>
      <w:r w:rsidR="005F4AD7">
        <w:rPr>
          <w:rFonts w:ascii="Arial" w:hAnsi="Arial" w:cs="Arial"/>
          <w:bCs/>
          <w:sz w:val="20"/>
          <w:szCs w:val="20"/>
          <w:lang w:val="de-AT"/>
        </w:rPr>
        <w:t xml:space="preserve">den </w:t>
      </w:r>
      <w:r w:rsidRPr="00FD0456">
        <w:rPr>
          <w:rFonts w:ascii="Arial" w:hAnsi="Arial" w:cs="Arial"/>
          <w:bCs/>
          <w:sz w:val="20"/>
          <w:szCs w:val="20"/>
          <w:lang w:val="de-AT"/>
        </w:rPr>
        <w:t>drei Säulen</w:t>
      </w:r>
      <w:r w:rsidR="005F4AD7">
        <w:rPr>
          <w:rFonts w:ascii="Arial" w:hAnsi="Arial" w:cs="Arial"/>
          <w:bCs/>
          <w:sz w:val="20"/>
          <w:szCs w:val="20"/>
          <w:lang w:val="de-AT"/>
        </w:rPr>
        <w:t xml:space="preserve"> „</w:t>
      </w:r>
      <w:r w:rsidRPr="00FD0456">
        <w:rPr>
          <w:rFonts w:ascii="Arial" w:hAnsi="Arial" w:cs="Arial"/>
          <w:bCs/>
          <w:sz w:val="20"/>
          <w:szCs w:val="20"/>
          <w:lang w:val="de-AT"/>
        </w:rPr>
        <w:t>Bessere Beschaffung</w:t>
      </w:r>
      <w:r w:rsidR="005F4AD7">
        <w:rPr>
          <w:rFonts w:ascii="Arial" w:hAnsi="Arial" w:cs="Arial"/>
          <w:bCs/>
          <w:sz w:val="20"/>
          <w:szCs w:val="20"/>
          <w:lang w:val="de-AT"/>
        </w:rPr>
        <w:t>“</w:t>
      </w:r>
      <w:r w:rsidR="006B66D5">
        <w:rPr>
          <w:rFonts w:ascii="Arial" w:hAnsi="Arial" w:cs="Arial"/>
          <w:bCs/>
          <w:sz w:val="20"/>
          <w:szCs w:val="20"/>
          <w:lang w:val="de-AT"/>
        </w:rPr>
        <w:t xml:space="preserve"> (Better Sourcin</w:t>
      </w:r>
      <w:r w:rsidR="005F4AD7">
        <w:rPr>
          <w:rFonts w:ascii="Arial" w:hAnsi="Arial" w:cs="Arial"/>
          <w:bCs/>
          <w:sz w:val="20"/>
          <w:szCs w:val="20"/>
          <w:lang w:val="de-AT"/>
        </w:rPr>
        <w:t>g</w:t>
      </w:r>
      <w:r w:rsidR="006B66D5">
        <w:rPr>
          <w:rFonts w:ascii="Arial" w:hAnsi="Arial" w:cs="Arial"/>
          <w:bCs/>
          <w:sz w:val="20"/>
          <w:szCs w:val="20"/>
          <w:lang w:val="de-AT"/>
        </w:rPr>
        <w:t>)</w:t>
      </w:r>
      <w:r w:rsidRPr="00FD0456">
        <w:rPr>
          <w:rFonts w:ascii="Arial" w:hAnsi="Arial" w:cs="Arial"/>
          <w:bCs/>
          <w:sz w:val="20"/>
          <w:szCs w:val="20"/>
          <w:lang w:val="de-AT"/>
        </w:rPr>
        <w:t xml:space="preserve">, </w:t>
      </w:r>
      <w:r w:rsidR="005F4AD7">
        <w:rPr>
          <w:rFonts w:ascii="Arial" w:hAnsi="Arial" w:cs="Arial"/>
          <w:bCs/>
          <w:sz w:val="20"/>
          <w:szCs w:val="20"/>
          <w:lang w:val="de-AT"/>
        </w:rPr>
        <w:t>„B</w:t>
      </w:r>
      <w:r w:rsidRPr="00FD0456">
        <w:rPr>
          <w:rFonts w:ascii="Arial" w:hAnsi="Arial" w:cs="Arial"/>
          <w:bCs/>
          <w:sz w:val="20"/>
          <w:szCs w:val="20"/>
          <w:lang w:val="de-AT"/>
        </w:rPr>
        <w:t>essere Ernährung</w:t>
      </w:r>
      <w:r w:rsidR="005F4AD7">
        <w:rPr>
          <w:rFonts w:ascii="Arial" w:hAnsi="Arial" w:cs="Arial"/>
          <w:bCs/>
          <w:sz w:val="20"/>
          <w:szCs w:val="20"/>
          <w:lang w:val="de-AT"/>
        </w:rPr>
        <w:t>“</w:t>
      </w:r>
      <w:r w:rsidR="006B66D5">
        <w:rPr>
          <w:rFonts w:ascii="Arial" w:hAnsi="Arial" w:cs="Arial"/>
          <w:bCs/>
          <w:sz w:val="20"/>
          <w:szCs w:val="20"/>
          <w:lang w:val="de-AT"/>
        </w:rPr>
        <w:t xml:space="preserve"> (Better Nutrition)</w:t>
      </w:r>
      <w:r w:rsidRPr="00FD0456">
        <w:rPr>
          <w:rFonts w:ascii="Arial" w:hAnsi="Arial" w:cs="Arial"/>
          <w:bCs/>
          <w:sz w:val="20"/>
          <w:szCs w:val="20"/>
          <w:lang w:val="de-AT"/>
        </w:rPr>
        <w:t xml:space="preserve"> und </w:t>
      </w:r>
      <w:r w:rsidR="005F4AD7">
        <w:rPr>
          <w:rFonts w:ascii="Arial" w:hAnsi="Arial" w:cs="Arial"/>
          <w:bCs/>
          <w:sz w:val="20"/>
          <w:szCs w:val="20"/>
          <w:lang w:val="de-AT"/>
        </w:rPr>
        <w:t>„B</w:t>
      </w:r>
      <w:r w:rsidRPr="00FD0456">
        <w:rPr>
          <w:rFonts w:ascii="Arial" w:hAnsi="Arial" w:cs="Arial"/>
          <w:bCs/>
          <w:sz w:val="20"/>
          <w:szCs w:val="20"/>
          <w:lang w:val="de-AT"/>
        </w:rPr>
        <w:t>essere Betriebsabläufe</w:t>
      </w:r>
      <w:r w:rsidR="005F4AD7">
        <w:rPr>
          <w:rFonts w:ascii="Arial" w:hAnsi="Arial" w:cs="Arial"/>
          <w:bCs/>
          <w:sz w:val="20"/>
          <w:szCs w:val="20"/>
          <w:lang w:val="de-AT"/>
        </w:rPr>
        <w:t>“</w:t>
      </w:r>
      <w:r w:rsidR="006B66D5">
        <w:rPr>
          <w:rFonts w:ascii="Arial" w:hAnsi="Arial" w:cs="Arial"/>
          <w:bCs/>
          <w:sz w:val="20"/>
          <w:szCs w:val="20"/>
          <w:lang w:val="de-AT"/>
        </w:rPr>
        <w:t xml:space="preserve"> (Better Operations)</w:t>
      </w:r>
      <w:r w:rsidRPr="00FD0456">
        <w:rPr>
          <w:rFonts w:ascii="Arial" w:hAnsi="Arial" w:cs="Arial"/>
          <w:bCs/>
          <w:sz w:val="20"/>
          <w:szCs w:val="20"/>
          <w:lang w:val="de-AT"/>
        </w:rPr>
        <w:t xml:space="preserve">, </w:t>
      </w:r>
      <w:r w:rsidR="005F4AD7">
        <w:rPr>
          <w:rFonts w:ascii="Arial" w:hAnsi="Arial" w:cs="Arial"/>
          <w:bCs/>
          <w:sz w:val="20"/>
          <w:szCs w:val="20"/>
          <w:lang w:val="de-AT"/>
        </w:rPr>
        <w:t>für die Ziele formuliert sind</w:t>
      </w:r>
      <w:r w:rsidRPr="00FD0456">
        <w:rPr>
          <w:rFonts w:ascii="Arial" w:hAnsi="Arial" w:cs="Arial"/>
          <w:bCs/>
          <w:sz w:val="20"/>
          <w:szCs w:val="20"/>
          <w:lang w:val="de-AT"/>
        </w:rPr>
        <w:t>, die sich an den Zielen für nachhaltige Entwicklung der Vereinten Nationen orientieren.</w:t>
      </w:r>
    </w:p>
    <w:p w14:paraId="0991366F" w14:textId="79B8A05E" w:rsidR="00BA6B28" w:rsidRPr="00FD0456" w:rsidRDefault="00BA6B28" w:rsidP="75863901">
      <w:pPr>
        <w:spacing w:before="240" w:after="240" w:line="280" w:lineRule="atLeast"/>
        <w:jc w:val="both"/>
        <w:rPr>
          <w:rFonts w:ascii="Arial" w:hAnsi="Arial" w:cs="Arial"/>
          <w:sz w:val="20"/>
          <w:szCs w:val="20"/>
          <w:lang w:val="de-AT"/>
        </w:rPr>
      </w:pPr>
      <w:r w:rsidRPr="75863901">
        <w:rPr>
          <w:rFonts w:ascii="Arial" w:hAnsi="Arial" w:cs="Arial"/>
          <w:sz w:val="20"/>
          <w:szCs w:val="20"/>
          <w:lang w:val="de-AT"/>
        </w:rPr>
        <w:t xml:space="preserve">Wie </w:t>
      </w:r>
      <w:r w:rsidR="005F4AD7" w:rsidRPr="75863901">
        <w:rPr>
          <w:rFonts w:ascii="Arial" w:hAnsi="Arial" w:cs="Arial"/>
          <w:sz w:val="20"/>
          <w:szCs w:val="20"/>
          <w:lang w:val="de-AT"/>
        </w:rPr>
        <w:t>der Bericht zeigt</w:t>
      </w:r>
      <w:r w:rsidRPr="75863901">
        <w:rPr>
          <w:rFonts w:ascii="Arial" w:hAnsi="Arial" w:cs="Arial"/>
          <w:sz w:val="20"/>
          <w:szCs w:val="20"/>
          <w:lang w:val="de-AT"/>
        </w:rPr>
        <w:t xml:space="preserve">, macht das Unternehmen gute Fortschritte bei der Umsetzung seiner Kernverpflichtungen. So ist Nomad Foods der größte Markenhersteller von Fisch und Meeresfrüchten mit dem Marine Stewardship Council-Zertifikat </w:t>
      </w:r>
      <w:r w:rsidR="00A045E3" w:rsidRPr="75863901">
        <w:rPr>
          <w:rFonts w:ascii="Arial" w:hAnsi="Arial" w:cs="Arial"/>
          <w:sz w:val="20"/>
          <w:szCs w:val="20"/>
          <w:lang w:val="de-AT"/>
        </w:rPr>
        <w:t xml:space="preserve">(MSC) </w:t>
      </w:r>
      <w:r w:rsidRPr="75863901">
        <w:rPr>
          <w:rFonts w:ascii="Arial" w:hAnsi="Arial" w:cs="Arial"/>
          <w:sz w:val="20"/>
          <w:szCs w:val="20"/>
          <w:lang w:val="de-AT"/>
        </w:rPr>
        <w:t xml:space="preserve">weltweit und bezieht 98,9 </w:t>
      </w:r>
      <w:r w:rsidR="003B3208" w:rsidRPr="75863901">
        <w:rPr>
          <w:rFonts w:ascii="Arial" w:hAnsi="Arial" w:cs="Arial"/>
          <w:sz w:val="20"/>
          <w:szCs w:val="20"/>
          <w:lang w:val="de-AT"/>
        </w:rPr>
        <w:t>Prozent</w:t>
      </w:r>
      <w:r w:rsidRPr="75863901">
        <w:rPr>
          <w:rFonts w:ascii="Arial" w:hAnsi="Arial" w:cs="Arial"/>
          <w:sz w:val="20"/>
          <w:szCs w:val="20"/>
          <w:lang w:val="de-AT"/>
        </w:rPr>
        <w:t xml:space="preserve"> seines Fischs und seiner Meeresfrüchte aus nachhaltiger Fischerei oder </w:t>
      </w:r>
      <w:r w:rsidR="647C5244" w:rsidRPr="75863901">
        <w:rPr>
          <w:rFonts w:ascii="Arial" w:hAnsi="Arial" w:cs="Arial"/>
          <w:sz w:val="20"/>
          <w:szCs w:val="20"/>
          <w:lang w:val="de-AT"/>
        </w:rPr>
        <w:t>Fischzucht</w:t>
      </w:r>
      <w:r w:rsidRPr="75863901">
        <w:rPr>
          <w:rFonts w:ascii="Arial" w:hAnsi="Arial" w:cs="Arial"/>
          <w:sz w:val="20"/>
          <w:szCs w:val="20"/>
          <w:lang w:val="de-AT"/>
        </w:rPr>
        <w:t>. Damit ist das Unternehmen auf dem besten Weg, sein Ziel von 100</w:t>
      </w:r>
      <w:r w:rsidR="003B3208" w:rsidRPr="75863901">
        <w:rPr>
          <w:rFonts w:ascii="Arial" w:hAnsi="Arial" w:cs="Arial"/>
          <w:sz w:val="20"/>
          <w:szCs w:val="20"/>
          <w:lang w:val="de-AT"/>
        </w:rPr>
        <w:t xml:space="preserve"> Prozent </w:t>
      </w:r>
      <w:r w:rsidRPr="75863901">
        <w:rPr>
          <w:rFonts w:ascii="Arial" w:hAnsi="Arial" w:cs="Arial"/>
          <w:sz w:val="20"/>
          <w:szCs w:val="20"/>
          <w:lang w:val="de-AT"/>
        </w:rPr>
        <w:t>bis 2025 zu erreichen. Darüber hinaus ist das Unternehmen im Dow Jones Sustainability Europe Index (DJSI Europe) als zweithöchst</w:t>
      </w:r>
      <w:r w:rsidR="00A045E3" w:rsidRPr="75863901">
        <w:rPr>
          <w:rFonts w:ascii="Arial" w:hAnsi="Arial" w:cs="Arial"/>
          <w:sz w:val="20"/>
          <w:szCs w:val="20"/>
          <w:lang w:val="de-AT"/>
        </w:rPr>
        <w:t xml:space="preserve"> </w:t>
      </w:r>
      <w:r w:rsidR="006E318F" w:rsidRPr="75863901">
        <w:rPr>
          <w:rFonts w:ascii="Arial" w:hAnsi="Arial" w:cs="Arial"/>
          <w:sz w:val="20"/>
          <w:szCs w:val="20"/>
          <w:lang w:val="de-AT"/>
        </w:rPr>
        <w:t>geranktes</w:t>
      </w:r>
      <w:r w:rsidRPr="75863901">
        <w:rPr>
          <w:rFonts w:ascii="Arial" w:hAnsi="Arial" w:cs="Arial"/>
          <w:sz w:val="20"/>
          <w:szCs w:val="20"/>
          <w:lang w:val="de-AT"/>
        </w:rPr>
        <w:t xml:space="preserve"> Unternehmen in Europa in der Gruppe der Lebensmittelindustrie vertreten und erhielt im vierten Jahr in Folge die Höchstpunktzahl 100 im Bereich Gesundheit und Ernährung.</w:t>
      </w:r>
    </w:p>
    <w:p w14:paraId="3A87E05F" w14:textId="772F9486" w:rsidR="003B3208" w:rsidRPr="00BC4775" w:rsidRDefault="00BA6B28" w:rsidP="00BC4775">
      <w:pPr>
        <w:spacing w:before="240" w:after="240" w:line="280" w:lineRule="atLeast"/>
        <w:jc w:val="both"/>
        <w:rPr>
          <w:rFonts w:ascii="Arial" w:hAnsi="Arial" w:cs="Arial"/>
          <w:bCs/>
          <w:sz w:val="20"/>
          <w:szCs w:val="20"/>
          <w:lang w:val="de-AT"/>
        </w:rPr>
      </w:pPr>
      <w:r w:rsidRPr="00FD0456">
        <w:rPr>
          <w:rFonts w:ascii="Arial" w:hAnsi="Arial" w:cs="Arial"/>
          <w:bCs/>
          <w:sz w:val="20"/>
          <w:szCs w:val="20"/>
          <w:lang w:val="de-AT"/>
        </w:rPr>
        <w:t xml:space="preserve">Stéfan Descheemaeker, Chief Executive Officer von Nomad Foods, </w:t>
      </w:r>
      <w:r w:rsidR="006E318F">
        <w:rPr>
          <w:rFonts w:ascii="Arial" w:hAnsi="Arial" w:cs="Arial"/>
          <w:bCs/>
          <w:sz w:val="20"/>
          <w:szCs w:val="20"/>
          <w:lang w:val="de-AT"/>
        </w:rPr>
        <w:t>dazu</w:t>
      </w:r>
      <w:r w:rsidRPr="00FD0456">
        <w:rPr>
          <w:rFonts w:ascii="Arial" w:hAnsi="Arial" w:cs="Arial"/>
          <w:bCs/>
          <w:sz w:val="20"/>
          <w:szCs w:val="20"/>
          <w:lang w:val="de-AT"/>
        </w:rPr>
        <w:t xml:space="preserve">: "Tiefkühlkost hat viele starke Nachhaltigkeitsattribute, wie </w:t>
      </w:r>
      <w:r w:rsidR="00913F37" w:rsidRPr="00FD0456">
        <w:rPr>
          <w:rFonts w:ascii="Arial" w:hAnsi="Arial" w:cs="Arial"/>
          <w:bCs/>
          <w:sz w:val="20"/>
          <w:szCs w:val="20"/>
          <w:lang w:val="de-AT"/>
        </w:rPr>
        <w:t>etwa</w:t>
      </w:r>
      <w:r w:rsidRPr="00FD0456">
        <w:rPr>
          <w:rFonts w:ascii="Arial" w:hAnsi="Arial" w:cs="Arial"/>
          <w:bCs/>
          <w:sz w:val="20"/>
          <w:szCs w:val="20"/>
          <w:lang w:val="de-AT"/>
        </w:rPr>
        <w:t xml:space="preserve"> die Reduzierung von Lebensmittelabfällen und </w:t>
      </w:r>
      <w:r w:rsidR="006E318F">
        <w:rPr>
          <w:rFonts w:ascii="Arial" w:hAnsi="Arial" w:cs="Arial"/>
          <w:bCs/>
          <w:sz w:val="20"/>
          <w:szCs w:val="20"/>
          <w:lang w:val="de-AT"/>
        </w:rPr>
        <w:t>den guten Erhalt der Nährstoffe</w:t>
      </w:r>
      <w:r w:rsidRPr="00FD0456">
        <w:rPr>
          <w:rFonts w:ascii="Arial" w:hAnsi="Arial" w:cs="Arial"/>
          <w:bCs/>
          <w:sz w:val="20"/>
          <w:szCs w:val="20"/>
          <w:lang w:val="de-AT"/>
        </w:rPr>
        <w:t>. Als klarer Marktführer in der Kategorie Tiefkühlkost in Europa bin ich unglaublich stolz auf die Fortschritte, die unsere Teams in Zusammenarbeit mit Lieferant</w:t>
      </w:r>
      <w:r w:rsidR="006E318F">
        <w:rPr>
          <w:rFonts w:ascii="Arial" w:hAnsi="Arial" w:cs="Arial"/>
          <w:bCs/>
          <w:sz w:val="20"/>
          <w:szCs w:val="20"/>
          <w:lang w:val="de-AT"/>
        </w:rPr>
        <w:t>en</w:t>
      </w:r>
      <w:r w:rsidRPr="00FD0456">
        <w:rPr>
          <w:rFonts w:ascii="Arial" w:hAnsi="Arial" w:cs="Arial"/>
          <w:bCs/>
          <w:sz w:val="20"/>
          <w:szCs w:val="20"/>
          <w:lang w:val="de-AT"/>
        </w:rPr>
        <w:t xml:space="preserve"> und anderen wichtigen Interessensgruppen erzielt haben. Geleitet von unserem Ziel, </w:t>
      </w:r>
      <w:r w:rsidR="006E318F">
        <w:rPr>
          <w:rFonts w:ascii="Arial" w:hAnsi="Arial" w:cs="Arial"/>
          <w:bCs/>
          <w:sz w:val="20"/>
          <w:szCs w:val="20"/>
          <w:lang w:val="de-AT"/>
        </w:rPr>
        <w:t>die</w:t>
      </w:r>
      <w:r w:rsidRPr="00FD0456">
        <w:rPr>
          <w:rFonts w:ascii="Arial" w:hAnsi="Arial" w:cs="Arial"/>
          <w:bCs/>
          <w:sz w:val="20"/>
          <w:szCs w:val="20"/>
          <w:lang w:val="de-AT"/>
        </w:rPr>
        <w:t xml:space="preserve"> Welt mit besseren Lebensmitteln zu </w:t>
      </w:r>
      <w:r w:rsidR="006E318F">
        <w:rPr>
          <w:rFonts w:ascii="Arial" w:hAnsi="Arial" w:cs="Arial"/>
          <w:bCs/>
          <w:sz w:val="20"/>
          <w:szCs w:val="20"/>
          <w:lang w:val="de-AT"/>
        </w:rPr>
        <w:t>versorgen</w:t>
      </w:r>
      <w:r w:rsidRPr="00FD0456">
        <w:rPr>
          <w:rFonts w:ascii="Arial" w:hAnsi="Arial" w:cs="Arial"/>
          <w:bCs/>
          <w:sz w:val="20"/>
          <w:szCs w:val="20"/>
          <w:lang w:val="de-AT"/>
        </w:rPr>
        <w:t xml:space="preserve">, haben wir alles unternommen, um den </w:t>
      </w:r>
      <w:r w:rsidR="006E318F">
        <w:rPr>
          <w:rFonts w:ascii="Arial" w:hAnsi="Arial" w:cs="Arial"/>
          <w:bCs/>
          <w:sz w:val="20"/>
          <w:szCs w:val="20"/>
          <w:lang w:val="de-AT"/>
        </w:rPr>
        <w:t>Konsumenten</w:t>
      </w:r>
      <w:r w:rsidRPr="00FD0456">
        <w:rPr>
          <w:rFonts w:ascii="Arial" w:hAnsi="Arial" w:cs="Arial"/>
          <w:bCs/>
          <w:sz w:val="20"/>
          <w:szCs w:val="20"/>
          <w:lang w:val="de-AT"/>
        </w:rPr>
        <w:t xml:space="preserve"> auch weiterhin wohlschmeckende, nachhaltig erzeugte und erschwingliche Produkte </w:t>
      </w:r>
      <w:r w:rsidR="006E318F">
        <w:rPr>
          <w:rFonts w:ascii="Arial" w:hAnsi="Arial" w:cs="Arial"/>
          <w:bCs/>
          <w:sz w:val="20"/>
          <w:szCs w:val="20"/>
          <w:lang w:val="de-AT"/>
        </w:rPr>
        <w:t xml:space="preserve">von Marken </w:t>
      </w:r>
      <w:r w:rsidRPr="00FD0456">
        <w:rPr>
          <w:rFonts w:ascii="Arial" w:hAnsi="Arial" w:cs="Arial"/>
          <w:bCs/>
          <w:sz w:val="20"/>
          <w:szCs w:val="20"/>
          <w:lang w:val="de-AT"/>
        </w:rPr>
        <w:t>zu bieten, denen sie vertrauen können. Wir haben auch damit begonnen, unsere jüngsten Akquisitionen in unsere Nachhaltigkeitsberichterstattung zu integrieren, und haben vor kurzem unseren neuen C0</w:t>
      </w:r>
      <w:r w:rsidRPr="006E318F">
        <w:rPr>
          <w:rFonts w:ascii="Arial" w:hAnsi="Arial" w:cs="Arial"/>
          <w:bCs/>
          <w:sz w:val="20"/>
          <w:szCs w:val="20"/>
          <w:vertAlign w:val="subscript"/>
          <w:lang w:val="de-AT"/>
        </w:rPr>
        <w:t>2</w:t>
      </w:r>
      <w:r w:rsidRPr="00FD0456">
        <w:rPr>
          <w:rFonts w:ascii="Arial" w:hAnsi="Arial" w:cs="Arial"/>
          <w:bCs/>
          <w:sz w:val="20"/>
          <w:szCs w:val="20"/>
          <w:lang w:val="de-AT"/>
        </w:rPr>
        <w:t xml:space="preserve">-Fußabdruck fertiggestellt, der Findus Schweiz und unsere adriatischen Märkte einschließt. Das </w:t>
      </w:r>
      <w:r w:rsidR="00722548" w:rsidRPr="00FD0456">
        <w:rPr>
          <w:rFonts w:ascii="Arial" w:hAnsi="Arial" w:cs="Arial"/>
          <w:bCs/>
          <w:sz w:val="20"/>
          <w:szCs w:val="20"/>
          <w:lang w:val="de-AT"/>
        </w:rPr>
        <w:t>heißt</w:t>
      </w:r>
      <w:r w:rsidRPr="00FD0456">
        <w:rPr>
          <w:rFonts w:ascii="Arial" w:hAnsi="Arial" w:cs="Arial"/>
          <w:bCs/>
          <w:sz w:val="20"/>
          <w:szCs w:val="20"/>
          <w:lang w:val="de-AT"/>
        </w:rPr>
        <w:t>, dass wir nun klare Reduktionspfade für diese Teile des Unternehmens festlegen können.</w:t>
      </w:r>
      <w:r w:rsidR="006E318F">
        <w:rPr>
          <w:rFonts w:ascii="Arial" w:hAnsi="Arial" w:cs="Arial"/>
          <w:bCs/>
          <w:sz w:val="20"/>
          <w:szCs w:val="20"/>
          <w:lang w:val="de-AT"/>
        </w:rPr>
        <w:t>“</w:t>
      </w:r>
    </w:p>
    <w:p w14:paraId="2439324C" w14:textId="3565CCDA" w:rsidR="009C17CF" w:rsidRDefault="00BC4775" w:rsidP="00BC4775">
      <w:pPr>
        <w:jc w:val="both"/>
        <w:rPr>
          <w:rFonts w:ascii="Arial" w:hAnsi="Arial" w:cs="Arial"/>
          <w:b/>
          <w:bCs/>
          <w:lang w:val="de-AT"/>
        </w:rPr>
      </w:pPr>
      <w:r>
        <w:rPr>
          <w:rFonts w:ascii="Arial" w:hAnsi="Arial" w:cs="Arial"/>
          <w:b/>
          <w:bCs/>
          <w:lang w:val="de-AT"/>
        </w:rPr>
        <w:br w:type="column"/>
      </w:r>
      <w:r w:rsidR="00BA6B28" w:rsidRPr="00204B3C">
        <w:rPr>
          <w:rFonts w:ascii="Arial" w:hAnsi="Arial" w:cs="Arial"/>
          <w:b/>
          <w:bCs/>
          <w:lang w:val="de-AT"/>
        </w:rPr>
        <w:lastRenderedPageBreak/>
        <w:t>2022 Impact-Bericht Highlights</w:t>
      </w:r>
    </w:p>
    <w:p w14:paraId="38808472" w14:textId="77777777" w:rsidR="00BC4775" w:rsidRPr="00BC4775" w:rsidRDefault="00BC4775" w:rsidP="00BC4775">
      <w:pPr>
        <w:jc w:val="both"/>
        <w:rPr>
          <w:rFonts w:ascii="Arial" w:hAnsi="Arial" w:cs="Arial"/>
          <w:b/>
          <w:bCs/>
          <w:lang w:val="de-AT"/>
        </w:rPr>
      </w:pPr>
    </w:p>
    <w:p w14:paraId="22FB2557" w14:textId="77777777" w:rsidR="00BA6B28" w:rsidRPr="00204B3C" w:rsidRDefault="00BA6B28" w:rsidP="00BA6B28">
      <w:pPr>
        <w:jc w:val="both"/>
        <w:rPr>
          <w:rFonts w:ascii="Arial" w:hAnsi="Arial" w:cs="Arial"/>
          <w:b/>
          <w:bCs/>
          <w:sz w:val="22"/>
          <w:lang w:val="de-AT"/>
        </w:rPr>
      </w:pPr>
      <w:r w:rsidRPr="00204B3C">
        <w:rPr>
          <w:rFonts w:ascii="Arial" w:hAnsi="Arial" w:cs="Arial"/>
          <w:b/>
          <w:bCs/>
          <w:sz w:val="22"/>
          <w:lang w:val="de-AT"/>
        </w:rPr>
        <w:t>Bessere Beschaffung</w:t>
      </w:r>
    </w:p>
    <w:p w14:paraId="4739F0C7" w14:textId="2A2BD01F" w:rsidR="00BA6B28" w:rsidRPr="00BA6B28" w:rsidRDefault="00BA6B28" w:rsidP="75863901">
      <w:pPr>
        <w:spacing w:before="240" w:after="240" w:line="280" w:lineRule="atLeast"/>
        <w:jc w:val="both"/>
        <w:rPr>
          <w:rFonts w:ascii="Arial" w:hAnsi="Arial" w:cs="Arial"/>
          <w:sz w:val="20"/>
          <w:szCs w:val="20"/>
          <w:lang w:val="de-AT"/>
        </w:rPr>
      </w:pPr>
      <w:r w:rsidRPr="75863901">
        <w:rPr>
          <w:rFonts w:ascii="Arial" w:hAnsi="Arial" w:cs="Arial"/>
          <w:sz w:val="20"/>
          <w:szCs w:val="20"/>
          <w:lang w:val="de-AT"/>
        </w:rPr>
        <w:t xml:space="preserve">Seit der Mitbegründung des MSC (Marine Stewardship Council) vor über 25 Jahren ist Nomad Foods Vorreiter beim Schutz der Fischbestände für künftige Generationen. 98,9 </w:t>
      </w:r>
      <w:r w:rsidR="003B3208" w:rsidRPr="75863901">
        <w:rPr>
          <w:rFonts w:ascii="Arial" w:hAnsi="Arial" w:cs="Arial"/>
          <w:sz w:val="20"/>
          <w:szCs w:val="20"/>
          <w:lang w:val="de-AT"/>
        </w:rPr>
        <w:t xml:space="preserve">Prozent </w:t>
      </w:r>
      <w:r w:rsidRPr="75863901">
        <w:rPr>
          <w:rFonts w:ascii="Arial" w:hAnsi="Arial" w:cs="Arial"/>
          <w:sz w:val="20"/>
          <w:szCs w:val="20"/>
          <w:lang w:val="de-AT"/>
        </w:rPr>
        <w:t xml:space="preserve">des Fischs und der Meeresfrüchte werden heute aus nachhaltiger Fischerei </w:t>
      </w:r>
      <w:r w:rsidR="3D20C256" w:rsidRPr="75863901">
        <w:rPr>
          <w:rFonts w:ascii="Arial" w:hAnsi="Arial" w:cs="Arial"/>
          <w:sz w:val="20"/>
          <w:szCs w:val="20"/>
          <w:lang w:val="de-AT"/>
        </w:rPr>
        <w:t xml:space="preserve">bzw Fischzucht </w:t>
      </w:r>
      <w:r w:rsidRPr="75863901">
        <w:rPr>
          <w:rFonts w:ascii="Arial" w:hAnsi="Arial" w:cs="Arial"/>
          <w:sz w:val="20"/>
          <w:szCs w:val="20"/>
          <w:lang w:val="de-AT"/>
        </w:rPr>
        <w:t xml:space="preserve">bezogen. Damit ist das Unternehmen auf dem besten Weg, sein Ziel von 100 </w:t>
      </w:r>
      <w:r w:rsidR="003B3208" w:rsidRPr="75863901">
        <w:rPr>
          <w:rFonts w:ascii="Arial" w:hAnsi="Arial" w:cs="Arial"/>
          <w:sz w:val="20"/>
          <w:szCs w:val="20"/>
          <w:lang w:val="de-AT"/>
        </w:rPr>
        <w:t xml:space="preserve">Prozent </w:t>
      </w:r>
      <w:r w:rsidRPr="75863901">
        <w:rPr>
          <w:rFonts w:ascii="Arial" w:hAnsi="Arial" w:cs="Arial"/>
          <w:sz w:val="20"/>
          <w:szCs w:val="20"/>
          <w:lang w:val="de-AT"/>
        </w:rPr>
        <w:t>bis 2025 zu erreichen.</w:t>
      </w:r>
    </w:p>
    <w:p w14:paraId="102428E9" w14:textId="0F275996" w:rsidR="00BA6B28" w:rsidRPr="00BA6B28" w:rsidRDefault="00BA6B28" w:rsidP="00FD0456">
      <w:pPr>
        <w:spacing w:before="240" w:after="240" w:line="280" w:lineRule="atLeast"/>
        <w:jc w:val="both"/>
        <w:rPr>
          <w:rFonts w:ascii="Arial" w:hAnsi="Arial" w:cs="Arial"/>
          <w:bCs/>
          <w:sz w:val="20"/>
          <w:szCs w:val="20"/>
          <w:lang w:val="de-AT"/>
        </w:rPr>
      </w:pPr>
      <w:r w:rsidRPr="00BA6B28">
        <w:rPr>
          <w:rFonts w:ascii="Arial" w:hAnsi="Arial" w:cs="Arial"/>
          <w:bCs/>
          <w:sz w:val="20"/>
          <w:szCs w:val="20"/>
          <w:lang w:val="de-AT"/>
        </w:rPr>
        <w:t xml:space="preserve">In einigen Märkten wurde dieses Ziel </w:t>
      </w:r>
      <w:r w:rsidR="00722548">
        <w:rPr>
          <w:rFonts w:ascii="Arial" w:hAnsi="Arial" w:cs="Arial"/>
          <w:bCs/>
          <w:sz w:val="20"/>
          <w:szCs w:val="20"/>
          <w:lang w:val="de-AT"/>
        </w:rPr>
        <w:t>schon</w:t>
      </w:r>
      <w:r w:rsidRPr="00BA6B28">
        <w:rPr>
          <w:rFonts w:ascii="Arial" w:hAnsi="Arial" w:cs="Arial"/>
          <w:bCs/>
          <w:sz w:val="20"/>
          <w:szCs w:val="20"/>
          <w:lang w:val="de-AT"/>
        </w:rPr>
        <w:t xml:space="preserve"> erreicht. Zuchtfisch und Meeresfrüchte sind nun in 10 Märkten zu 100 </w:t>
      </w:r>
      <w:r w:rsidR="003B3208" w:rsidRPr="003B3208">
        <w:rPr>
          <w:rFonts w:ascii="Arial" w:hAnsi="Arial" w:cs="Arial"/>
          <w:bCs/>
          <w:sz w:val="20"/>
          <w:szCs w:val="20"/>
          <w:lang w:val="de-AT"/>
        </w:rPr>
        <w:t>Prozent</w:t>
      </w:r>
      <w:r w:rsidRPr="00BA6B28">
        <w:rPr>
          <w:rFonts w:ascii="Arial" w:hAnsi="Arial" w:cs="Arial"/>
          <w:bCs/>
          <w:sz w:val="20"/>
          <w:szCs w:val="20"/>
          <w:lang w:val="de-AT"/>
        </w:rPr>
        <w:t xml:space="preserve"> ASC-zertifiziert (Aquaculture Stewardship Council), während Wildfangprodukte in acht Märkten zu 100 </w:t>
      </w:r>
      <w:r w:rsidR="003B3208" w:rsidRPr="003B3208">
        <w:rPr>
          <w:rFonts w:ascii="Arial" w:hAnsi="Arial" w:cs="Arial"/>
          <w:bCs/>
          <w:sz w:val="20"/>
          <w:szCs w:val="20"/>
          <w:lang w:val="de-AT"/>
        </w:rPr>
        <w:t>Prozent</w:t>
      </w:r>
      <w:r w:rsidR="003B3208" w:rsidRPr="00BA6B28">
        <w:rPr>
          <w:rFonts w:ascii="Arial" w:hAnsi="Arial" w:cs="Arial"/>
          <w:bCs/>
          <w:sz w:val="20"/>
          <w:szCs w:val="20"/>
          <w:lang w:val="de-AT"/>
        </w:rPr>
        <w:t xml:space="preserve"> </w:t>
      </w:r>
      <w:r w:rsidRPr="00BA6B28">
        <w:rPr>
          <w:rFonts w:ascii="Arial" w:hAnsi="Arial" w:cs="Arial"/>
          <w:bCs/>
          <w:sz w:val="20"/>
          <w:szCs w:val="20"/>
          <w:lang w:val="de-AT"/>
        </w:rPr>
        <w:t>MSC-zertifiziert sind. Nomad Foods ist nach wie vor der weltweit größte Anbieter von MSC-zertifiziertem und -gekennzeichnetem Fisch und Meeresfrüchten. 96,5</w:t>
      </w:r>
      <w:r w:rsidR="00722548">
        <w:rPr>
          <w:rFonts w:ascii="Arial" w:hAnsi="Arial" w:cs="Arial"/>
          <w:bCs/>
          <w:sz w:val="20"/>
          <w:szCs w:val="20"/>
          <w:lang w:val="de-AT"/>
        </w:rPr>
        <w:t xml:space="preserve"> </w:t>
      </w:r>
      <w:r w:rsidR="003B3208" w:rsidRPr="00722548">
        <w:rPr>
          <w:rFonts w:ascii="Arial" w:hAnsi="Arial" w:cs="Arial"/>
          <w:bCs/>
          <w:sz w:val="20"/>
          <w:szCs w:val="20"/>
          <w:lang w:val="de-AT"/>
        </w:rPr>
        <w:t>Prozent</w:t>
      </w:r>
      <w:r w:rsidRPr="00722548">
        <w:rPr>
          <w:rFonts w:ascii="Arial" w:hAnsi="Arial" w:cs="Arial"/>
          <w:bCs/>
          <w:sz w:val="20"/>
          <w:szCs w:val="20"/>
          <w:lang w:val="de-AT"/>
        </w:rPr>
        <w:t xml:space="preserve"> </w:t>
      </w:r>
      <w:r w:rsidRPr="00BA6B28">
        <w:rPr>
          <w:rFonts w:ascii="Arial" w:hAnsi="Arial" w:cs="Arial"/>
          <w:bCs/>
          <w:sz w:val="20"/>
          <w:szCs w:val="20"/>
          <w:lang w:val="de-AT"/>
        </w:rPr>
        <w:t>seiner Wildfänge und Meeresfrüchte sind zertifiziert und gekennzeichnet.</w:t>
      </w:r>
    </w:p>
    <w:p w14:paraId="56421988" w14:textId="0AC15136" w:rsidR="00BA6B28" w:rsidRPr="00BA6B28" w:rsidRDefault="00BA6B28" w:rsidP="00FD0456">
      <w:pPr>
        <w:spacing w:before="240" w:after="240" w:line="280" w:lineRule="atLeast"/>
        <w:jc w:val="both"/>
        <w:rPr>
          <w:rFonts w:ascii="Arial" w:hAnsi="Arial" w:cs="Arial"/>
          <w:bCs/>
          <w:sz w:val="20"/>
          <w:szCs w:val="20"/>
          <w:lang w:val="de-AT"/>
        </w:rPr>
      </w:pPr>
      <w:r w:rsidRPr="00BA6B28">
        <w:rPr>
          <w:rFonts w:ascii="Arial" w:hAnsi="Arial" w:cs="Arial"/>
          <w:bCs/>
          <w:sz w:val="20"/>
          <w:szCs w:val="20"/>
          <w:lang w:val="de-AT"/>
        </w:rPr>
        <w:t xml:space="preserve">Nomad Foods hat sich zum Ziel gesetzt, nahrhafte und erschwingliche Lebensmittel zu liefern und gleichzeitig die natürlichen Ressourcen, Ökosysteme, die biologische Vielfalt, die Bodenqualität sowie die Gemeinden und Arbeiter, die mit dem landwirtschaftlichen System verbunden sind, zu schützen. Das Unternehmen ist auf dem besten Weg, sein Ziel zu erreichen, bis Ende 2025 100 </w:t>
      </w:r>
      <w:r w:rsidR="003B3208" w:rsidRPr="003B3208">
        <w:rPr>
          <w:rFonts w:ascii="Arial" w:hAnsi="Arial" w:cs="Arial"/>
          <w:bCs/>
          <w:sz w:val="20"/>
          <w:szCs w:val="20"/>
          <w:lang w:val="de-AT"/>
        </w:rPr>
        <w:t>Prozent</w:t>
      </w:r>
      <w:r w:rsidRPr="00BA6B28">
        <w:rPr>
          <w:rFonts w:ascii="Arial" w:hAnsi="Arial" w:cs="Arial"/>
          <w:bCs/>
          <w:sz w:val="20"/>
          <w:szCs w:val="20"/>
          <w:lang w:val="de-AT"/>
        </w:rPr>
        <w:t xml:space="preserve"> seines Gemüses, seiner Kartoffeln, seines Obstes und seiner frischen Kräuter aus nachhaltiger Landwirtschaft zu beziehen. Im Jahr 2022 erreichten 90,8 </w:t>
      </w:r>
      <w:r w:rsidR="003B3208" w:rsidRPr="003B3208">
        <w:rPr>
          <w:rFonts w:ascii="Arial" w:hAnsi="Arial" w:cs="Arial"/>
          <w:bCs/>
          <w:sz w:val="20"/>
          <w:szCs w:val="20"/>
          <w:lang w:val="de-AT"/>
        </w:rPr>
        <w:t>Prozent</w:t>
      </w:r>
      <w:r w:rsidRPr="00BA6B28">
        <w:rPr>
          <w:rFonts w:ascii="Arial" w:hAnsi="Arial" w:cs="Arial"/>
          <w:bCs/>
          <w:sz w:val="20"/>
          <w:szCs w:val="20"/>
          <w:lang w:val="de-AT"/>
        </w:rPr>
        <w:t xml:space="preserve"> der Lieferanten die Note Silber oder besser im Farm Sustainability Assessment (FSA) der Sustainable Agriculture Initiative Platform (SAI Platform)</w:t>
      </w:r>
      <w:r w:rsidR="00421B1D">
        <w:rPr>
          <w:rFonts w:ascii="Arial" w:hAnsi="Arial" w:cs="Arial"/>
          <w:bCs/>
          <w:sz w:val="20"/>
          <w:szCs w:val="20"/>
          <w:lang w:val="de-AT"/>
        </w:rPr>
        <w:t xml:space="preserve"> – </w:t>
      </w:r>
      <w:r w:rsidRPr="00BA6B28">
        <w:rPr>
          <w:rFonts w:ascii="Arial" w:hAnsi="Arial" w:cs="Arial"/>
          <w:bCs/>
          <w:sz w:val="20"/>
          <w:szCs w:val="20"/>
          <w:lang w:val="de-AT"/>
        </w:rPr>
        <w:t>eine Steigerung um 2,8 Prozentpunkte gegenüber 2021.</w:t>
      </w:r>
    </w:p>
    <w:p w14:paraId="1761EE2E" w14:textId="77777777" w:rsidR="00BA6B28" w:rsidRPr="003B3208" w:rsidRDefault="00BA6B28" w:rsidP="00BA6B28">
      <w:pPr>
        <w:jc w:val="both"/>
        <w:rPr>
          <w:rFonts w:ascii="Arial" w:hAnsi="Arial" w:cs="Arial"/>
          <w:b/>
          <w:bCs/>
          <w:sz w:val="22"/>
          <w:lang w:val="de-AT"/>
        </w:rPr>
      </w:pPr>
    </w:p>
    <w:p w14:paraId="710B49CF" w14:textId="77777777" w:rsidR="00BA6B28" w:rsidRPr="00204B3C" w:rsidRDefault="00BA6B28" w:rsidP="00BA6B28">
      <w:pPr>
        <w:jc w:val="both"/>
        <w:rPr>
          <w:rFonts w:ascii="Arial" w:hAnsi="Arial" w:cs="Arial"/>
          <w:b/>
          <w:bCs/>
          <w:sz w:val="22"/>
          <w:lang w:val="de-AT"/>
        </w:rPr>
      </w:pPr>
      <w:r w:rsidRPr="00204B3C">
        <w:rPr>
          <w:rFonts w:ascii="Arial" w:hAnsi="Arial" w:cs="Arial"/>
          <w:b/>
          <w:bCs/>
          <w:sz w:val="22"/>
          <w:lang w:val="de-AT"/>
        </w:rPr>
        <w:t>Bessere Ernährung</w:t>
      </w:r>
    </w:p>
    <w:p w14:paraId="11571AA2" w14:textId="15890418" w:rsidR="00BA6B28" w:rsidRPr="00BA6B28" w:rsidRDefault="00BA6B28" w:rsidP="0EDF3300">
      <w:pPr>
        <w:spacing w:before="240" w:after="240" w:line="280" w:lineRule="atLeast"/>
        <w:jc w:val="both"/>
        <w:rPr>
          <w:rFonts w:ascii="Arial" w:hAnsi="Arial" w:cs="Arial"/>
          <w:sz w:val="20"/>
          <w:szCs w:val="20"/>
          <w:lang w:val="de-AT"/>
        </w:rPr>
      </w:pPr>
      <w:r w:rsidRPr="0EDF3300">
        <w:rPr>
          <w:rFonts w:ascii="Arial" w:hAnsi="Arial" w:cs="Arial"/>
          <w:sz w:val="20"/>
          <w:szCs w:val="20"/>
          <w:lang w:val="de-AT"/>
        </w:rPr>
        <w:t>Im Jahr 20</w:t>
      </w:r>
      <w:r w:rsidR="4D797C19" w:rsidRPr="0EDF3300">
        <w:rPr>
          <w:rFonts w:ascii="Arial" w:hAnsi="Arial" w:cs="Arial"/>
          <w:sz w:val="20"/>
          <w:szCs w:val="20"/>
          <w:lang w:val="de-AT"/>
        </w:rPr>
        <w:t>2</w:t>
      </w:r>
      <w:r w:rsidRPr="0EDF3300">
        <w:rPr>
          <w:rFonts w:ascii="Arial" w:hAnsi="Arial" w:cs="Arial"/>
          <w:sz w:val="20"/>
          <w:szCs w:val="20"/>
          <w:lang w:val="de-AT"/>
        </w:rPr>
        <w:t>2 konnte Nomad Foods den Umsatz mit Produkten, die als gesündere Mahlzeiten gelten, weiter steigern: 93,3</w:t>
      </w:r>
      <w:r w:rsidR="003B3208" w:rsidRPr="0EDF3300">
        <w:rPr>
          <w:rFonts w:ascii="Arial" w:hAnsi="Arial" w:cs="Arial"/>
          <w:sz w:val="20"/>
          <w:szCs w:val="20"/>
          <w:lang w:val="de-AT"/>
        </w:rPr>
        <w:t xml:space="preserve"> Prozent</w:t>
      </w:r>
      <w:r w:rsidRPr="0EDF3300">
        <w:rPr>
          <w:rFonts w:ascii="Arial" w:hAnsi="Arial" w:cs="Arial"/>
          <w:sz w:val="20"/>
          <w:szCs w:val="20"/>
          <w:lang w:val="de-AT"/>
        </w:rPr>
        <w:t xml:space="preserve"> des Nettoumsatzes entfielen auf HMC-Produkte. D</w:t>
      </w:r>
      <w:r w:rsidR="00421B1D" w:rsidRPr="0EDF3300">
        <w:rPr>
          <w:rFonts w:ascii="Arial" w:hAnsi="Arial" w:cs="Arial"/>
          <w:sz w:val="20"/>
          <w:szCs w:val="20"/>
          <w:lang w:val="de-AT"/>
        </w:rPr>
        <w:t>as</w:t>
      </w:r>
      <w:r w:rsidRPr="0EDF3300">
        <w:rPr>
          <w:rFonts w:ascii="Arial" w:hAnsi="Arial" w:cs="Arial"/>
          <w:sz w:val="20"/>
          <w:szCs w:val="20"/>
          <w:lang w:val="de-AT"/>
        </w:rPr>
        <w:t xml:space="preserve"> entspricht einem Zuwachs von über 126 Millionen Euro und einer Steigerung von 1,8 </w:t>
      </w:r>
      <w:r w:rsidR="003B3208" w:rsidRPr="0EDF3300">
        <w:rPr>
          <w:rFonts w:ascii="Arial" w:hAnsi="Arial" w:cs="Arial"/>
          <w:sz w:val="20"/>
          <w:szCs w:val="20"/>
          <w:lang w:val="de-AT"/>
        </w:rPr>
        <w:t>Prozent</w:t>
      </w:r>
      <w:r w:rsidRPr="0EDF3300">
        <w:rPr>
          <w:rFonts w:ascii="Arial" w:hAnsi="Arial" w:cs="Arial"/>
          <w:sz w:val="20"/>
          <w:szCs w:val="20"/>
          <w:lang w:val="de-AT"/>
        </w:rPr>
        <w:t xml:space="preserve"> gegenüber </w:t>
      </w:r>
      <w:r w:rsidR="00421B1D" w:rsidRPr="0EDF3300">
        <w:rPr>
          <w:rFonts w:ascii="Arial" w:hAnsi="Arial" w:cs="Arial"/>
          <w:sz w:val="20"/>
          <w:szCs w:val="20"/>
          <w:lang w:val="de-AT"/>
        </w:rPr>
        <w:t xml:space="preserve">dem Jahr </w:t>
      </w:r>
      <w:r w:rsidRPr="0EDF3300">
        <w:rPr>
          <w:rFonts w:ascii="Arial" w:hAnsi="Arial" w:cs="Arial"/>
          <w:sz w:val="20"/>
          <w:szCs w:val="20"/>
          <w:lang w:val="de-AT"/>
        </w:rPr>
        <w:t>2021.</w:t>
      </w:r>
    </w:p>
    <w:p w14:paraId="46AF7EE3" w14:textId="7BBDFE45" w:rsidR="00BA6B28" w:rsidRPr="00BA6B28" w:rsidRDefault="00BA6B28" w:rsidP="0EDF3300">
      <w:pPr>
        <w:spacing w:before="240" w:after="240" w:line="280" w:lineRule="atLeast"/>
        <w:jc w:val="both"/>
        <w:rPr>
          <w:rFonts w:ascii="Arial" w:hAnsi="Arial" w:cs="Arial"/>
          <w:sz w:val="20"/>
          <w:szCs w:val="20"/>
          <w:lang w:val="de-AT"/>
        </w:rPr>
      </w:pPr>
      <w:r w:rsidRPr="0EDF3300">
        <w:rPr>
          <w:rFonts w:ascii="Arial" w:hAnsi="Arial" w:cs="Arial"/>
          <w:sz w:val="20"/>
          <w:szCs w:val="20"/>
          <w:lang w:val="de-AT"/>
        </w:rPr>
        <w:t>Produkteinführungen, Renov</w:t>
      </w:r>
      <w:r w:rsidR="00D923B8" w:rsidRPr="0EDF3300">
        <w:rPr>
          <w:rFonts w:ascii="Arial" w:hAnsi="Arial" w:cs="Arial"/>
          <w:sz w:val="20"/>
          <w:szCs w:val="20"/>
          <w:lang w:val="de-AT"/>
        </w:rPr>
        <w:t>ationen</w:t>
      </w:r>
      <w:r w:rsidRPr="0EDF3300">
        <w:rPr>
          <w:rFonts w:ascii="Arial" w:hAnsi="Arial" w:cs="Arial"/>
          <w:sz w:val="20"/>
          <w:szCs w:val="20"/>
          <w:lang w:val="de-AT"/>
        </w:rPr>
        <w:t xml:space="preserve"> und die Einführung in neue Märkte sind entscheidende Gelegenheiten, um die Ernährung zu verbessern. 2022 war das beste Jahr aller Zeiten für HMC-Innovationen.</w:t>
      </w:r>
    </w:p>
    <w:p w14:paraId="7F7ED18D" w14:textId="7A10F3D1" w:rsidR="00BA6B28" w:rsidRPr="00BA6B28" w:rsidRDefault="00BA6B28" w:rsidP="00643D4F">
      <w:pPr>
        <w:spacing w:before="240" w:after="240" w:line="280" w:lineRule="atLeast"/>
        <w:jc w:val="both"/>
        <w:rPr>
          <w:rFonts w:ascii="Arial" w:hAnsi="Arial" w:cs="Arial"/>
          <w:bCs/>
          <w:sz w:val="20"/>
          <w:szCs w:val="20"/>
          <w:lang w:val="de-AT"/>
        </w:rPr>
      </w:pPr>
      <w:r w:rsidRPr="00BA6B28">
        <w:rPr>
          <w:rFonts w:ascii="Arial" w:hAnsi="Arial" w:cs="Arial"/>
          <w:bCs/>
          <w:sz w:val="20"/>
          <w:szCs w:val="20"/>
          <w:lang w:val="de-AT"/>
        </w:rPr>
        <w:t xml:space="preserve">Ein herausragendes Beispiel für die Verbesserung des Nährwerts ist Goodfellas Pizza. Im Jahr 2022 waren über 85 </w:t>
      </w:r>
      <w:r w:rsidR="003B3208" w:rsidRPr="003B3208">
        <w:rPr>
          <w:rFonts w:ascii="Arial" w:hAnsi="Arial" w:cs="Arial"/>
          <w:bCs/>
          <w:sz w:val="20"/>
          <w:szCs w:val="20"/>
          <w:lang w:val="de-AT"/>
        </w:rPr>
        <w:t>Prozent</w:t>
      </w:r>
      <w:r w:rsidR="003B3208" w:rsidRPr="00BA6B28">
        <w:rPr>
          <w:rFonts w:ascii="Arial" w:hAnsi="Arial" w:cs="Arial"/>
          <w:bCs/>
          <w:sz w:val="20"/>
          <w:szCs w:val="20"/>
          <w:lang w:val="de-AT"/>
        </w:rPr>
        <w:t xml:space="preserve"> </w:t>
      </w:r>
      <w:r w:rsidRPr="00BA6B28">
        <w:rPr>
          <w:rFonts w:ascii="Arial" w:hAnsi="Arial" w:cs="Arial"/>
          <w:bCs/>
          <w:sz w:val="20"/>
          <w:szCs w:val="20"/>
          <w:lang w:val="de-AT"/>
        </w:rPr>
        <w:t xml:space="preserve">des Goodfellas-Pizza-Sortiments HMC, und 68,7 </w:t>
      </w:r>
      <w:r w:rsidR="003B3208" w:rsidRPr="003B3208">
        <w:rPr>
          <w:rFonts w:ascii="Arial" w:hAnsi="Arial" w:cs="Arial"/>
          <w:bCs/>
          <w:sz w:val="20"/>
          <w:szCs w:val="20"/>
          <w:lang w:val="de-AT"/>
        </w:rPr>
        <w:t>Prozent</w:t>
      </w:r>
      <w:r w:rsidRPr="00BA6B28">
        <w:rPr>
          <w:rFonts w:ascii="Arial" w:hAnsi="Arial" w:cs="Arial"/>
          <w:bCs/>
          <w:sz w:val="20"/>
          <w:szCs w:val="20"/>
          <w:lang w:val="de-AT"/>
        </w:rPr>
        <w:t xml:space="preserve"> des Nettoumsatzes entfielen auf HMC, ein Anstieg von 49,4 </w:t>
      </w:r>
      <w:r w:rsidR="003B3208" w:rsidRPr="003B3208">
        <w:rPr>
          <w:rFonts w:ascii="Arial" w:hAnsi="Arial" w:cs="Arial"/>
          <w:bCs/>
          <w:sz w:val="20"/>
          <w:szCs w:val="20"/>
          <w:lang w:val="de-AT"/>
        </w:rPr>
        <w:t>Prozent</w:t>
      </w:r>
      <w:r w:rsidRPr="00BA6B28">
        <w:rPr>
          <w:rFonts w:ascii="Arial" w:hAnsi="Arial" w:cs="Arial"/>
          <w:bCs/>
          <w:sz w:val="20"/>
          <w:szCs w:val="20"/>
          <w:lang w:val="de-AT"/>
        </w:rPr>
        <w:t xml:space="preserve"> gegenüber </w:t>
      </w:r>
      <w:r w:rsidR="003B3208">
        <w:rPr>
          <w:rFonts w:ascii="Arial" w:hAnsi="Arial" w:cs="Arial"/>
          <w:bCs/>
          <w:sz w:val="20"/>
          <w:szCs w:val="20"/>
          <w:lang w:val="de-AT"/>
        </w:rPr>
        <w:t xml:space="preserve">dem Jahr </w:t>
      </w:r>
      <w:r w:rsidRPr="00BA6B28">
        <w:rPr>
          <w:rFonts w:ascii="Arial" w:hAnsi="Arial" w:cs="Arial"/>
          <w:bCs/>
          <w:sz w:val="20"/>
          <w:szCs w:val="20"/>
          <w:lang w:val="de-AT"/>
        </w:rPr>
        <w:t>2021.</w:t>
      </w:r>
    </w:p>
    <w:p w14:paraId="3F3A0968" w14:textId="290F1BBE" w:rsidR="00BA6B28" w:rsidRPr="00BA6B28" w:rsidRDefault="00BA6B28" w:rsidP="00643D4F">
      <w:pPr>
        <w:spacing w:before="240" w:after="240" w:line="280" w:lineRule="atLeast"/>
        <w:jc w:val="both"/>
        <w:rPr>
          <w:rFonts w:ascii="Arial" w:hAnsi="Arial" w:cs="Arial"/>
          <w:bCs/>
          <w:sz w:val="20"/>
          <w:szCs w:val="20"/>
          <w:lang w:val="de-AT"/>
        </w:rPr>
      </w:pPr>
      <w:r w:rsidRPr="00BA6B28">
        <w:rPr>
          <w:rFonts w:ascii="Arial" w:hAnsi="Arial" w:cs="Arial"/>
          <w:bCs/>
          <w:sz w:val="20"/>
          <w:szCs w:val="20"/>
          <w:lang w:val="de-AT"/>
        </w:rPr>
        <w:t xml:space="preserve">Die Leistung im Jahr 2022 </w:t>
      </w:r>
      <w:r w:rsidR="007E616E">
        <w:rPr>
          <w:rFonts w:ascii="Arial" w:hAnsi="Arial" w:cs="Arial"/>
          <w:bCs/>
          <w:sz w:val="20"/>
          <w:szCs w:val="20"/>
          <w:lang w:val="de-AT"/>
        </w:rPr>
        <w:t>trägt weiter zur</w:t>
      </w:r>
      <w:r w:rsidRPr="00BA6B28">
        <w:rPr>
          <w:rFonts w:ascii="Arial" w:hAnsi="Arial" w:cs="Arial"/>
          <w:bCs/>
          <w:sz w:val="20"/>
          <w:szCs w:val="20"/>
          <w:lang w:val="de-AT"/>
        </w:rPr>
        <w:t xml:space="preserve"> </w:t>
      </w:r>
      <w:r w:rsidR="007E616E">
        <w:rPr>
          <w:rFonts w:ascii="Arial" w:hAnsi="Arial" w:cs="Arial"/>
          <w:bCs/>
          <w:sz w:val="20"/>
          <w:szCs w:val="20"/>
          <w:lang w:val="de-AT"/>
        </w:rPr>
        <w:t xml:space="preserve">Verbesserung </w:t>
      </w:r>
      <w:r w:rsidR="00662863">
        <w:rPr>
          <w:rFonts w:ascii="Arial" w:hAnsi="Arial" w:cs="Arial"/>
          <w:bCs/>
          <w:sz w:val="20"/>
          <w:szCs w:val="20"/>
          <w:lang w:val="de-AT"/>
        </w:rPr>
        <w:t>der Nährwertprofile bei</w:t>
      </w:r>
      <w:r w:rsidRPr="00BA6B28">
        <w:rPr>
          <w:rFonts w:ascii="Arial" w:hAnsi="Arial" w:cs="Arial"/>
          <w:bCs/>
          <w:sz w:val="20"/>
          <w:szCs w:val="20"/>
          <w:lang w:val="de-AT"/>
        </w:rPr>
        <w:t xml:space="preserve">, was sich in der Tatsache widerspiegelt, dass Nomad Foods im vierten Jahr in Folge (2019, 2020, 2021, 2022) eine </w:t>
      </w:r>
      <w:r w:rsidR="003B3208" w:rsidRPr="00BA6B28">
        <w:rPr>
          <w:rFonts w:ascii="Arial" w:hAnsi="Arial" w:cs="Arial"/>
          <w:bCs/>
          <w:sz w:val="20"/>
          <w:szCs w:val="20"/>
          <w:lang w:val="de-AT"/>
        </w:rPr>
        <w:t>100-prozentige</w:t>
      </w:r>
      <w:r w:rsidRPr="00BA6B28">
        <w:rPr>
          <w:rFonts w:ascii="Arial" w:hAnsi="Arial" w:cs="Arial"/>
          <w:bCs/>
          <w:sz w:val="20"/>
          <w:szCs w:val="20"/>
          <w:lang w:val="de-AT"/>
        </w:rPr>
        <w:t xml:space="preserve"> Bewertung für Gesundheit und Ernährung im Dow Jones Sustainability Index erhalten hat.</w:t>
      </w:r>
    </w:p>
    <w:p w14:paraId="3087A5F0" w14:textId="77777777" w:rsidR="00BA6B28" w:rsidRPr="00BA6B28" w:rsidRDefault="00BA6B28" w:rsidP="00BA6B28">
      <w:pPr>
        <w:jc w:val="both"/>
        <w:rPr>
          <w:lang w:val="de-AT"/>
        </w:rPr>
      </w:pPr>
    </w:p>
    <w:p w14:paraId="340E747F" w14:textId="43A800BF" w:rsidR="00671E4B" w:rsidRDefault="00662863" w:rsidP="00671E4B">
      <w:pPr>
        <w:jc w:val="both"/>
        <w:rPr>
          <w:rFonts w:ascii="Arial" w:hAnsi="Arial" w:cs="Arial"/>
          <w:b/>
          <w:bCs/>
          <w:sz w:val="22"/>
          <w:lang w:val="de-AT"/>
        </w:rPr>
      </w:pPr>
      <w:r>
        <w:rPr>
          <w:rFonts w:ascii="Arial" w:hAnsi="Arial" w:cs="Arial"/>
          <w:b/>
          <w:bCs/>
          <w:sz w:val="22"/>
          <w:lang w:val="de-AT"/>
        </w:rPr>
        <w:br w:type="column"/>
      </w:r>
      <w:r w:rsidR="00BA6B28" w:rsidRPr="00BA6B28">
        <w:rPr>
          <w:rFonts w:ascii="Arial" w:hAnsi="Arial" w:cs="Arial"/>
          <w:b/>
          <w:bCs/>
          <w:sz w:val="22"/>
          <w:lang w:val="de-AT"/>
        </w:rPr>
        <w:lastRenderedPageBreak/>
        <w:t>Bessere</w:t>
      </w:r>
      <w:r w:rsidR="008D064B">
        <w:rPr>
          <w:rFonts w:ascii="Arial" w:hAnsi="Arial" w:cs="Arial"/>
          <w:b/>
          <w:bCs/>
          <w:sz w:val="22"/>
          <w:lang w:val="de-AT"/>
        </w:rPr>
        <w:t xml:space="preserve"> </w:t>
      </w:r>
      <w:r w:rsidR="006B66D5">
        <w:rPr>
          <w:rFonts w:ascii="Arial" w:hAnsi="Arial" w:cs="Arial"/>
          <w:b/>
          <w:bCs/>
          <w:sz w:val="22"/>
          <w:lang w:val="de-AT"/>
        </w:rPr>
        <w:t>Betriebsabläufe</w:t>
      </w:r>
      <w:r w:rsidR="008D064B">
        <w:rPr>
          <w:rFonts w:ascii="Arial" w:hAnsi="Arial" w:cs="Arial"/>
          <w:b/>
          <w:bCs/>
          <w:sz w:val="22"/>
          <w:lang w:val="de-AT"/>
        </w:rPr>
        <w:t xml:space="preserve"> </w:t>
      </w:r>
    </w:p>
    <w:p w14:paraId="1072AE26" w14:textId="4FEC3733" w:rsidR="00BA6B28" w:rsidRPr="00671E4B" w:rsidRDefault="00BA6B28" w:rsidP="00671E4B">
      <w:pPr>
        <w:spacing w:before="240" w:after="240" w:line="280" w:lineRule="atLeast"/>
        <w:jc w:val="both"/>
        <w:rPr>
          <w:rFonts w:ascii="Arial" w:hAnsi="Arial" w:cs="Arial"/>
          <w:bCs/>
          <w:sz w:val="20"/>
          <w:szCs w:val="20"/>
          <w:lang w:val="de-AT"/>
        </w:rPr>
      </w:pPr>
      <w:r w:rsidRPr="00BA6B28">
        <w:rPr>
          <w:rFonts w:ascii="Arial" w:hAnsi="Arial" w:cs="Arial"/>
          <w:bCs/>
          <w:sz w:val="20"/>
          <w:szCs w:val="20"/>
          <w:lang w:val="de-AT"/>
        </w:rPr>
        <w:t xml:space="preserve">Im Jahr 2021 kündigte Nomad Foods Pläne an, die Treibhausgasemissionen (THG) in Übereinstimmung mit den von der </w:t>
      </w:r>
      <w:hyperlink r:id="rId10" w:history="1">
        <w:r w:rsidRPr="00BA6B28">
          <w:rPr>
            <w:rFonts w:ascii="Arial" w:hAnsi="Arial" w:cs="Arial"/>
            <w:bCs/>
            <w:sz w:val="20"/>
            <w:szCs w:val="20"/>
            <w:lang w:val="de-AT"/>
          </w:rPr>
          <w:t>Science Based Targets Initiative (SBTi)</w:t>
        </w:r>
      </w:hyperlink>
      <w:r w:rsidRPr="00BA6B28">
        <w:rPr>
          <w:rFonts w:ascii="Arial" w:hAnsi="Arial" w:cs="Arial"/>
          <w:bCs/>
          <w:sz w:val="20"/>
          <w:szCs w:val="20"/>
          <w:lang w:val="de-AT"/>
        </w:rPr>
        <w:t xml:space="preserve"> genehmigten Zielen deutlich zu reduzieren.</w:t>
      </w:r>
    </w:p>
    <w:p w14:paraId="1105D930" w14:textId="4771F3D2" w:rsidR="00BA6B28" w:rsidRPr="00BA6B28" w:rsidRDefault="00BA6B28" w:rsidP="00671E4B">
      <w:pPr>
        <w:spacing w:before="240" w:after="240" w:line="280" w:lineRule="atLeast"/>
        <w:jc w:val="both"/>
        <w:rPr>
          <w:rFonts w:ascii="Arial" w:hAnsi="Arial" w:cs="Arial"/>
          <w:bCs/>
          <w:sz w:val="20"/>
          <w:szCs w:val="20"/>
          <w:lang w:val="de-AT"/>
        </w:rPr>
      </w:pPr>
      <w:r w:rsidRPr="00BA6B28">
        <w:rPr>
          <w:rFonts w:ascii="Arial" w:hAnsi="Arial" w:cs="Arial"/>
          <w:bCs/>
          <w:sz w:val="20"/>
          <w:szCs w:val="20"/>
          <w:lang w:val="de-AT"/>
        </w:rPr>
        <w:t xml:space="preserve">Im Jahr 2022 wird das Unternehmen die absoluten Emissionen seines Geschäfts vor den Übernahmen um 23,4 </w:t>
      </w:r>
      <w:r w:rsidR="003B3208" w:rsidRPr="003B3208">
        <w:rPr>
          <w:rFonts w:ascii="Arial" w:hAnsi="Arial" w:cs="Arial"/>
          <w:bCs/>
          <w:sz w:val="20"/>
          <w:szCs w:val="20"/>
          <w:lang w:val="de-AT"/>
        </w:rPr>
        <w:t>Prozent</w:t>
      </w:r>
      <w:r w:rsidR="003B3208" w:rsidRPr="00BA6B28">
        <w:rPr>
          <w:rFonts w:ascii="Arial" w:hAnsi="Arial" w:cs="Arial"/>
          <w:bCs/>
          <w:sz w:val="20"/>
          <w:szCs w:val="20"/>
          <w:lang w:val="de-AT"/>
        </w:rPr>
        <w:t xml:space="preserve"> </w:t>
      </w:r>
      <w:r w:rsidR="00C8552E">
        <w:rPr>
          <w:rFonts w:ascii="Arial" w:hAnsi="Arial" w:cs="Arial"/>
          <w:bCs/>
          <w:sz w:val="20"/>
          <w:szCs w:val="20"/>
          <w:lang w:val="de-AT"/>
        </w:rPr>
        <w:t>sowie</w:t>
      </w:r>
      <w:r w:rsidRPr="00BA6B28">
        <w:rPr>
          <w:rFonts w:ascii="Arial" w:hAnsi="Arial" w:cs="Arial"/>
          <w:bCs/>
          <w:sz w:val="20"/>
          <w:szCs w:val="20"/>
          <w:lang w:val="de-AT"/>
        </w:rPr>
        <w:t xml:space="preserve"> seine Emissionsintensität um 23,9 </w:t>
      </w:r>
      <w:r w:rsidR="003B3208" w:rsidRPr="003B3208">
        <w:rPr>
          <w:rFonts w:ascii="Arial" w:hAnsi="Arial" w:cs="Arial"/>
          <w:bCs/>
          <w:sz w:val="20"/>
          <w:szCs w:val="20"/>
          <w:lang w:val="de-AT"/>
        </w:rPr>
        <w:t>Prozent</w:t>
      </w:r>
      <w:r w:rsidRPr="00BA6B28">
        <w:rPr>
          <w:rFonts w:ascii="Arial" w:hAnsi="Arial" w:cs="Arial"/>
          <w:bCs/>
          <w:sz w:val="20"/>
          <w:szCs w:val="20"/>
          <w:lang w:val="de-AT"/>
        </w:rPr>
        <w:t xml:space="preserve"> gegenüber dem Basisjahr 2019 senken. Damit liegt das Unternehmen leicht über seinem SBTi-Zielpfad für absolute Emissionen. Nomad Foods hat auch die absoluten Emissionen um 10,8 </w:t>
      </w:r>
      <w:r w:rsidR="003B3208" w:rsidRPr="003B3208">
        <w:rPr>
          <w:rFonts w:ascii="Arial" w:hAnsi="Arial" w:cs="Arial"/>
          <w:bCs/>
          <w:sz w:val="20"/>
          <w:szCs w:val="20"/>
          <w:lang w:val="de-AT"/>
        </w:rPr>
        <w:t>Prozent</w:t>
      </w:r>
      <w:r w:rsidRPr="00BA6B28">
        <w:rPr>
          <w:rFonts w:ascii="Arial" w:hAnsi="Arial" w:cs="Arial"/>
          <w:bCs/>
          <w:sz w:val="20"/>
          <w:szCs w:val="20"/>
          <w:lang w:val="de-AT"/>
        </w:rPr>
        <w:t xml:space="preserve"> und die Emissionsintensität um 2,4 </w:t>
      </w:r>
      <w:r w:rsidR="003B3208" w:rsidRPr="003B3208">
        <w:rPr>
          <w:rFonts w:ascii="Arial" w:hAnsi="Arial" w:cs="Arial"/>
          <w:bCs/>
          <w:sz w:val="20"/>
          <w:szCs w:val="20"/>
          <w:lang w:val="de-AT"/>
        </w:rPr>
        <w:t>Prozent</w:t>
      </w:r>
      <w:r w:rsidRPr="00BA6B28">
        <w:rPr>
          <w:rFonts w:ascii="Arial" w:hAnsi="Arial" w:cs="Arial"/>
          <w:bCs/>
          <w:sz w:val="20"/>
          <w:szCs w:val="20"/>
          <w:lang w:val="de-AT"/>
        </w:rPr>
        <w:t xml:space="preserve"> seit 2021 reduziert.</w:t>
      </w:r>
    </w:p>
    <w:p w14:paraId="7A8CBD7F" w14:textId="6A4A5DEC" w:rsidR="00BA6B28" w:rsidRPr="00BA6B28" w:rsidRDefault="00BA6B28" w:rsidP="00671E4B">
      <w:pPr>
        <w:spacing w:before="240" w:after="240" w:line="280" w:lineRule="atLeast"/>
        <w:jc w:val="both"/>
        <w:rPr>
          <w:rFonts w:ascii="Arial" w:hAnsi="Arial" w:cs="Arial"/>
          <w:bCs/>
          <w:sz w:val="20"/>
          <w:szCs w:val="20"/>
          <w:lang w:val="de-AT"/>
        </w:rPr>
      </w:pPr>
      <w:r w:rsidRPr="00BA6B28">
        <w:rPr>
          <w:rFonts w:ascii="Arial" w:hAnsi="Arial" w:cs="Arial"/>
          <w:bCs/>
          <w:sz w:val="20"/>
          <w:szCs w:val="20"/>
          <w:lang w:val="de-AT"/>
        </w:rPr>
        <w:t xml:space="preserve">2022 war auch das erste Jahr, in dem alle Standorte von Nomad Foods das ganze Jahr über mit 100 </w:t>
      </w:r>
      <w:r w:rsidR="003B3208" w:rsidRPr="003B3208">
        <w:rPr>
          <w:rFonts w:ascii="Arial" w:hAnsi="Arial" w:cs="Arial"/>
          <w:bCs/>
          <w:sz w:val="20"/>
          <w:szCs w:val="20"/>
          <w:lang w:val="de-AT"/>
        </w:rPr>
        <w:t>Prozent</w:t>
      </w:r>
      <w:r w:rsidR="003B3208" w:rsidRPr="00BA6B28">
        <w:rPr>
          <w:rFonts w:ascii="Arial" w:hAnsi="Arial" w:cs="Arial"/>
          <w:bCs/>
          <w:sz w:val="20"/>
          <w:szCs w:val="20"/>
          <w:lang w:val="de-AT"/>
        </w:rPr>
        <w:t xml:space="preserve"> </w:t>
      </w:r>
      <w:r w:rsidRPr="00BA6B28">
        <w:rPr>
          <w:rFonts w:ascii="Arial" w:hAnsi="Arial" w:cs="Arial"/>
          <w:bCs/>
          <w:sz w:val="20"/>
          <w:szCs w:val="20"/>
          <w:lang w:val="de-AT"/>
        </w:rPr>
        <w:t xml:space="preserve">erneuerbarem Strom betrieben wurden. Als Teil der Roadmap des Unternehmens zum Netto-Null-Emissionsausstoß hat </w:t>
      </w:r>
      <w:r w:rsidR="00525812">
        <w:rPr>
          <w:rFonts w:ascii="Arial" w:hAnsi="Arial" w:cs="Arial"/>
          <w:bCs/>
          <w:sz w:val="20"/>
          <w:szCs w:val="20"/>
          <w:lang w:val="de-AT"/>
        </w:rPr>
        <w:t>Nomad Foods es</w:t>
      </w:r>
      <w:r w:rsidRPr="00BA6B28">
        <w:rPr>
          <w:rFonts w:ascii="Arial" w:hAnsi="Arial" w:cs="Arial"/>
          <w:bCs/>
          <w:sz w:val="20"/>
          <w:szCs w:val="20"/>
          <w:lang w:val="de-AT"/>
        </w:rPr>
        <w:t xml:space="preserve"> sich zum Ziel gesetzt, </w:t>
      </w:r>
      <w:r w:rsidR="00525812">
        <w:rPr>
          <w:rFonts w:ascii="Arial" w:hAnsi="Arial" w:cs="Arial"/>
          <w:bCs/>
          <w:sz w:val="20"/>
          <w:szCs w:val="20"/>
          <w:lang w:val="de-AT"/>
        </w:rPr>
        <w:t xml:space="preserve">dass </w:t>
      </w:r>
      <w:r w:rsidRPr="00BA6B28">
        <w:rPr>
          <w:rFonts w:ascii="Arial" w:hAnsi="Arial" w:cs="Arial"/>
          <w:bCs/>
          <w:sz w:val="20"/>
          <w:szCs w:val="20"/>
          <w:lang w:val="de-AT"/>
        </w:rPr>
        <w:t xml:space="preserve">bis 2025 die obersten 75 </w:t>
      </w:r>
      <w:r w:rsidR="003B3208" w:rsidRPr="003B3208">
        <w:rPr>
          <w:rFonts w:ascii="Arial" w:hAnsi="Arial" w:cs="Arial"/>
          <w:bCs/>
          <w:sz w:val="20"/>
          <w:szCs w:val="20"/>
          <w:lang w:val="de-AT"/>
        </w:rPr>
        <w:t>Prozent</w:t>
      </w:r>
      <w:r w:rsidRPr="00BA6B28">
        <w:rPr>
          <w:rFonts w:ascii="Arial" w:hAnsi="Arial" w:cs="Arial"/>
          <w:bCs/>
          <w:sz w:val="20"/>
          <w:szCs w:val="20"/>
          <w:lang w:val="de-AT"/>
        </w:rPr>
        <w:t xml:space="preserve"> der Zulieferer, gemessen am absoluten Emissionsvolumen, ihre eigenen, wissenschaftlich fundierten Ziele entwickeln werden.</w:t>
      </w:r>
    </w:p>
    <w:p w14:paraId="044EAA86" w14:textId="501DDF25" w:rsidR="00BA6B28" w:rsidRPr="00BA6B28" w:rsidRDefault="00BA6B28" w:rsidP="00671E4B">
      <w:pPr>
        <w:spacing w:before="240" w:after="240" w:line="280" w:lineRule="atLeast"/>
        <w:jc w:val="both"/>
        <w:rPr>
          <w:rFonts w:ascii="Arial" w:hAnsi="Arial" w:cs="Arial"/>
          <w:bCs/>
          <w:sz w:val="20"/>
          <w:szCs w:val="20"/>
          <w:lang w:val="de-AT"/>
        </w:rPr>
      </w:pPr>
      <w:r w:rsidRPr="00BA6B28">
        <w:rPr>
          <w:rFonts w:ascii="Arial" w:hAnsi="Arial" w:cs="Arial"/>
          <w:bCs/>
          <w:sz w:val="20"/>
          <w:szCs w:val="20"/>
          <w:lang w:val="de-AT"/>
        </w:rPr>
        <w:t xml:space="preserve">Nomad Foods hat außerdem den Anteil der recycelbaren Verpackungen auf 96,5 </w:t>
      </w:r>
      <w:r w:rsidR="003B3208">
        <w:rPr>
          <w:rFonts w:ascii="Arial" w:hAnsi="Arial" w:cs="Arial"/>
          <w:bCs/>
          <w:sz w:val="20"/>
          <w:szCs w:val="20"/>
          <w:lang w:val="de-AT"/>
        </w:rPr>
        <w:t>Prozent</w:t>
      </w:r>
      <w:r w:rsidRPr="00BA6B28">
        <w:rPr>
          <w:rFonts w:ascii="Arial" w:hAnsi="Arial" w:cs="Arial"/>
          <w:bCs/>
          <w:sz w:val="20"/>
          <w:szCs w:val="20"/>
          <w:lang w:val="de-AT"/>
        </w:rPr>
        <w:t xml:space="preserve"> erhöht (eine Steigerung um 6 </w:t>
      </w:r>
      <w:r w:rsidR="003B3208">
        <w:rPr>
          <w:rFonts w:ascii="Arial" w:hAnsi="Arial" w:cs="Arial"/>
          <w:bCs/>
          <w:sz w:val="20"/>
          <w:szCs w:val="20"/>
          <w:lang w:val="de-AT"/>
        </w:rPr>
        <w:t>Prozent</w:t>
      </w:r>
      <w:r w:rsidRPr="00BA6B28">
        <w:rPr>
          <w:rFonts w:ascii="Arial" w:hAnsi="Arial" w:cs="Arial"/>
          <w:bCs/>
          <w:sz w:val="20"/>
          <w:szCs w:val="20"/>
          <w:lang w:val="de-AT"/>
        </w:rPr>
        <w:t xml:space="preserve"> im Vergleich zu 2021) und den Abfall an essbaren Lebensmitteln um 33 </w:t>
      </w:r>
      <w:r w:rsidR="003B3208">
        <w:rPr>
          <w:rFonts w:ascii="Arial" w:hAnsi="Arial" w:cs="Arial"/>
          <w:bCs/>
          <w:sz w:val="20"/>
          <w:szCs w:val="20"/>
          <w:lang w:val="de-AT"/>
        </w:rPr>
        <w:t>Prozent</w:t>
      </w:r>
      <w:r w:rsidRPr="00BA6B28">
        <w:rPr>
          <w:rFonts w:ascii="Arial" w:hAnsi="Arial" w:cs="Arial"/>
          <w:bCs/>
          <w:sz w:val="20"/>
          <w:szCs w:val="20"/>
          <w:lang w:val="de-AT"/>
        </w:rPr>
        <w:t xml:space="preserve"> im Vergleich zum Basisjahr 2015 reduziert.</w:t>
      </w:r>
    </w:p>
    <w:p w14:paraId="102F1ED2" w14:textId="77777777" w:rsidR="003B3208" w:rsidRDefault="003B3208" w:rsidP="009C17CF">
      <w:pPr>
        <w:pStyle w:val="standa1"/>
        <w:spacing w:line="276" w:lineRule="auto"/>
        <w:jc w:val="both"/>
        <w:rPr>
          <w:rFonts w:ascii="Arial" w:eastAsiaTheme="minorHAnsi" w:hAnsi="Arial" w:cs="Arial"/>
          <w:b/>
          <w:bCs/>
          <w:sz w:val="18"/>
          <w:szCs w:val="18"/>
          <w:lang w:eastAsia="en-US"/>
        </w:rPr>
      </w:pPr>
    </w:p>
    <w:p w14:paraId="5F0A9F0A" w14:textId="1EDFF10C" w:rsidR="009C17CF" w:rsidRPr="006C01E4" w:rsidRDefault="009C17CF" w:rsidP="009C17CF">
      <w:pPr>
        <w:pStyle w:val="standa1"/>
        <w:spacing w:line="276" w:lineRule="auto"/>
        <w:jc w:val="both"/>
        <w:rPr>
          <w:rFonts w:ascii="Arial" w:eastAsiaTheme="minorHAnsi" w:hAnsi="Arial" w:cs="Arial"/>
          <w:b/>
          <w:bCs/>
          <w:sz w:val="18"/>
          <w:szCs w:val="18"/>
          <w:lang w:eastAsia="en-US"/>
        </w:rPr>
      </w:pPr>
      <w:r w:rsidRPr="006C01E4">
        <w:rPr>
          <w:rFonts w:ascii="Arial" w:eastAsiaTheme="minorHAnsi" w:hAnsi="Arial" w:cs="Arial"/>
          <w:b/>
          <w:bCs/>
          <w:sz w:val="18"/>
          <w:szCs w:val="18"/>
          <w:lang w:eastAsia="en-US"/>
        </w:rPr>
        <w:t xml:space="preserve">Quellen: </w:t>
      </w:r>
    </w:p>
    <w:p w14:paraId="35841C06" w14:textId="1032EB1C" w:rsidR="009C17CF" w:rsidRPr="00792225" w:rsidRDefault="009C17CF" w:rsidP="009C17CF">
      <w:pPr>
        <w:pStyle w:val="standa1"/>
        <w:spacing w:line="276" w:lineRule="auto"/>
        <w:jc w:val="both"/>
        <w:rPr>
          <w:rFonts w:ascii="Arial" w:eastAsiaTheme="minorHAnsi" w:hAnsi="Arial" w:cs="Arial"/>
          <w:sz w:val="18"/>
          <w:szCs w:val="18"/>
          <w:lang w:eastAsia="en-US"/>
        </w:rPr>
      </w:pPr>
      <w:r w:rsidRPr="00792225">
        <w:rPr>
          <w:rFonts w:ascii="Arial" w:eastAsiaTheme="minorHAnsi" w:hAnsi="Arial" w:cs="Arial"/>
          <w:sz w:val="18"/>
          <w:szCs w:val="18"/>
          <w:lang w:eastAsia="en-US"/>
        </w:rPr>
        <w:t xml:space="preserve">* </w:t>
      </w:r>
      <w:r w:rsidR="00792225" w:rsidRPr="00792225">
        <w:rPr>
          <w:rFonts w:ascii="Arial" w:eastAsiaTheme="minorHAnsi" w:hAnsi="Arial" w:cs="Arial"/>
          <w:sz w:val="18"/>
          <w:szCs w:val="18"/>
          <w:lang w:eastAsia="en-US"/>
        </w:rPr>
        <w:t>Nomad Foods verwendet ein extern verifiziertes Nutrient Profiling Tool (NPT), um das allgemeine Nährwertprofil von Produkten zu bewerten und festzustellen, ob sie eine gesündere Mahlzeit darstellen - weitere Einzelheiten finden Sie in den Nachhaltigkeitsberichten 2022 und 2021.</w:t>
      </w:r>
    </w:p>
    <w:p w14:paraId="034D7FE0" w14:textId="18EA8D6D" w:rsidR="00792225" w:rsidRPr="00792225" w:rsidRDefault="00792225" w:rsidP="009C17CF">
      <w:pPr>
        <w:pStyle w:val="standa1"/>
        <w:spacing w:line="276" w:lineRule="auto"/>
        <w:jc w:val="both"/>
        <w:rPr>
          <w:rFonts w:ascii="Arial" w:eastAsiaTheme="minorHAnsi" w:hAnsi="Arial" w:cs="Arial"/>
          <w:color w:val="00B0F0"/>
          <w:sz w:val="18"/>
          <w:szCs w:val="18"/>
          <w:lang w:eastAsia="en-US"/>
        </w:rPr>
      </w:pPr>
      <w:r w:rsidRPr="00792225">
        <w:rPr>
          <w:rFonts w:ascii="Arial" w:eastAsiaTheme="minorHAnsi" w:hAnsi="Arial" w:cs="Arial"/>
          <w:sz w:val="18"/>
          <w:szCs w:val="18"/>
          <w:lang w:eastAsia="en-US"/>
        </w:rPr>
        <w:t>**</w:t>
      </w:r>
      <w:r>
        <w:rPr>
          <w:rFonts w:ascii="Arial" w:eastAsiaTheme="minorHAnsi" w:hAnsi="Arial" w:cs="Arial"/>
          <w:sz w:val="18"/>
          <w:szCs w:val="18"/>
          <w:lang w:eastAsia="en-US"/>
        </w:rPr>
        <w:t xml:space="preserve"> </w:t>
      </w:r>
      <w:r w:rsidRPr="00792225">
        <w:rPr>
          <w:rFonts w:ascii="Arial" w:eastAsiaTheme="minorHAnsi" w:hAnsi="Arial" w:cs="Arial"/>
          <w:sz w:val="18"/>
          <w:szCs w:val="18"/>
          <w:lang w:eastAsia="en-US"/>
        </w:rPr>
        <w:t xml:space="preserve">Stand: 9. Dezember 2022 - weitere Einzelheiten finden Sie in </w:t>
      </w:r>
      <w:r>
        <w:rPr>
          <w:rFonts w:ascii="Arial" w:eastAsiaTheme="minorHAnsi" w:hAnsi="Arial" w:cs="Arial"/>
          <w:sz w:val="18"/>
          <w:szCs w:val="18"/>
          <w:lang w:eastAsia="en-US"/>
        </w:rPr>
        <w:t>der</w:t>
      </w:r>
      <w:r w:rsidRPr="00792225">
        <w:rPr>
          <w:rFonts w:ascii="Arial" w:eastAsiaTheme="minorHAnsi" w:hAnsi="Arial" w:cs="Arial"/>
          <w:sz w:val="18"/>
          <w:szCs w:val="18"/>
          <w:lang w:eastAsia="en-US"/>
        </w:rPr>
        <w:t xml:space="preserve"> </w:t>
      </w:r>
      <w:hyperlink r:id="rId11" w:history="1">
        <w:r w:rsidRPr="00792225">
          <w:rPr>
            <w:rStyle w:val="Hyperlink"/>
            <w:rFonts w:ascii="Arial" w:hAnsi="Arial" w:cs="Arial"/>
            <w:sz w:val="18"/>
            <w:szCs w:val="18"/>
            <w:lang w:eastAsia="en-US"/>
          </w:rPr>
          <w:t>Pressemitteilung hier</w:t>
        </w:r>
      </w:hyperlink>
    </w:p>
    <w:p w14:paraId="2833E068" w14:textId="77777777" w:rsidR="009C17CF" w:rsidRPr="006C01E4" w:rsidRDefault="009C17CF" w:rsidP="009C17CF">
      <w:pPr>
        <w:pStyle w:val="standa1"/>
        <w:spacing w:line="276" w:lineRule="auto"/>
        <w:jc w:val="both"/>
        <w:rPr>
          <w:rFonts w:ascii="Arial" w:eastAsia="Times New Roman" w:hAnsi="Arial" w:cs="Arial"/>
          <w:b/>
          <w:iCs/>
          <w:sz w:val="18"/>
          <w:szCs w:val="18"/>
        </w:rPr>
      </w:pPr>
    </w:p>
    <w:p w14:paraId="6934C188" w14:textId="77777777" w:rsidR="009C17CF" w:rsidRPr="006C01E4" w:rsidRDefault="009C17CF" w:rsidP="009C17CF">
      <w:pPr>
        <w:pStyle w:val="standa1"/>
        <w:spacing w:line="276" w:lineRule="auto"/>
        <w:jc w:val="both"/>
        <w:rPr>
          <w:rFonts w:ascii="Arial" w:eastAsia="Times New Roman" w:hAnsi="Arial" w:cs="Arial"/>
          <w:b/>
          <w:iCs/>
          <w:sz w:val="18"/>
          <w:szCs w:val="18"/>
        </w:rPr>
      </w:pPr>
      <w:r w:rsidRPr="006C01E4">
        <w:rPr>
          <w:rFonts w:ascii="Arial" w:eastAsia="Times New Roman" w:hAnsi="Arial" w:cs="Arial"/>
          <w:b/>
          <w:iCs/>
          <w:sz w:val="18"/>
          <w:szCs w:val="18"/>
        </w:rPr>
        <w:t>Über iglo Österreich</w:t>
      </w:r>
    </w:p>
    <w:p w14:paraId="27F170C0" w14:textId="77777777" w:rsidR="009C17CF" w:rsidRPr="006C01E4" w:rsidRDefault="009C17CF" w:rsidP="009C17CF">
      <w:pPr>
        <w:rPr>
          <w:rFonts w:ascii="Arial" w:hAnsi="Arial" w:cs="Arial"/>
          <w:sz w:val="18"/>
          <w:szCs w:val="18"/>
          <w:lang w:val="de-AT"/>
        </w:rPr>
      </w:pPr>
      <w:r w:rsidRPr="006C01E4">
        <w:rPr>
          <w:rFonts w:ascii="Arial" w:hAnsi="Arial" w:cs="Arial"/>
          <w:sz w:val="18"/>
          <w:szCs w:val="18"/>
          <w:lang w:val="de-AT"/>
        </w:rPr>
        <w:t xml:space="preserve">Die Iglo Austria GmbH mit Sitz in Wien ist bereits seit 1966 in Österreich tätig und ist Teil der Nomad Foods Group, die in derzeit 22 Ländern Tiefkühlprodukte vertreibt. Die Marke iglo ist die zweitgrößte Lebensmittelmarke Österreichs* und Marktführer im Bereich Tiefkühlkost. Das Unternehmen wird von Markus Fahrnberger-Schweizer als Geschäftsführer geleitet, beschäftigt rund 80 Mitarbeiter und sichert über Partner aus Anbau, Produktion und Logistik rund 1000 weitere Arbeitsplätze in Österreich. Das Sortiment von iglo umfasst rund 240 Produkte aus den Kategorien Fisch und Meeresfrüchte, Gemüse, Kräuter, Erdäpfel, Geflügelspezialitäten, Fertiggerichte und Mehlspeisen. Die Produkte stammen aus den jeweils besten Regionen – das Gemüse etwa seit Jahrzehnten aus dem Marchfeld, die iglo Schmankerl aus dem Ennstal. Getreu dem Motto „Iss was Gscheit’s!“ gelten höchste Qualitätsstandards und alle Produkte werden ohne zugesetzte Geschmacksverstärker oder künstliche Farb- und Aromastoffe hergestellt. iglo setzt sich zudem für ressourcenschonende und nachhaltige Produktionsweisen ein. So war iglo u.a. die erste Marke Österreichs mit 100 Prozent MSC-zertifizierten Meeresfischen. </w:t>
      </w:r>
    </w:p>
    <w:p w14:paraId="747F3044" w14:textId="77777777" w:rsidR="009C17CF" w:rsidRPr="006C01E4" w:rsidRDefault="009C17CF" w:rsidP="009C17CF">
      <w:pPr>
        <w:rPr>
          <w:rFonts w:ascii="Arial" w:hAnsi="Arial" w:cs="Arial"/>
          <w:sz w:val="18"/>
          <w:szCs w:val="18"/>
          <w:lang w:val="de-AT"/>
        </w:rPr>
      </w:pPr>
      <w:r w:rsidRPr="006C01E4">
        <w:rPr>
          <w:rFonts w:ascii="Arial" w:hAnsi="Arial" w:cs="Arial"/>
          <w:sz w:val="18"/>
          <w:szCs w:val="18"/>
          <w:lang w:val="de-AT"/>
        </w:rPr>
        <w:t xml:space="preserve">Mehr dazu auf </w:t>
      </w:r>
      <w:hyperlink r:id="rId12" w:history="1">
        <w:r w:rsidRPr="006C01E4">
          <w:rPr>
            <w:rFonts w:ascii="Arial" w:hAnsi="Arial" w:cs="Arial"/>
            <w:sz w:val="18"/>
            <w:szCs w:val="18"/>
            <w:lang w:val="de-AT"/>
          </w:rPr>
          <w:t>www.iglo.at</w:t>
        </w:r>
      </w:hyperlink>
      <w:r w:rsidRPr="006C01E4">
        <w:rPr>
          <w:rFonts w:ascii="Arial" w:hAnsi="Arial" w:cs="Arial"/>
          <w:sz w:val="18"/>
          <w:szCs w:val="18"/>
          <w:lang w:val="de-AT"/>
        </w:rPr>
        <w:t xml:space="preserve"> und </w:t>
      </w:r>
      <w:hyperlink r:id="rId13" w:history="1">
        <w:r w:rsidRPr="006C01E4">
          <w:rPr>
            <w:rFonts w:ascii="Arial" w:hAnsi="Arial" w:cs="Arial"/>
            <w:sz w:val="18"/>
            <w:szCs w:val="18"/>
            <w:lang w:val="de-AT"/>
          </w:rPr>
          <w:t>www.facebook.com/iglo.at</w:t>
        </w:r>
      </w:hyperlink>
      <w:r w:rsidRPr="006C01E4">
        <w:rPr>
          <w:rFonts w:ascii="Arial" w:hAnsi="Arial" w:cs="Arial"/>
          <w:sz w:val="18"/>
          <w:szCs w:val="18"/>
          <w:lang w:val="de-AT"/>
        </w:rPr>
        <w:t>.</w:t>
      </w:r>
    </w:p>
    <w:p w14:paraId="4E6B9B96" w14:textId="77777777" w:rsidR="009C17CF" w:rsidRPr="006C01E4" w:rsidRDefault="009C17CF" w:rsidP="009C17CF">
      <w:pPr>
        <w:rPr>
          <w:rFonts w:ascii="Arial" w:eastAsia="Times New Roman" w:hAnsi="Arial" w:cs="Arial"/>
          <w:iCs/>
          <w:sz w:val="18"/>
          <w:szCs w:val="18"/>
          <w:lang w:val="de-AT" w:eastAsia="de-AT"/>
        </w:rPr>
      </w:pPr>
    </w:p>
    <w:p w14:paraId="113C9F23" w14:textId="77777777" w:rsidR="009C17CF" w:rsidRPr="006C01E4" w:rsidRDefault="009C17CF" w:rsidP="009C17CF">
      <w:pPr>
        <w:rPr>
          <w:rFonts w:ascii="Arial" w:eastAsia="Times New Roman" w:hAnsi="Arial" w:cs="Arial"/>
          <w:iCs/>
          <w:sz w:val="18"/>
          <w:szCs w:val="18"/>
          <w:lang w:val="de-AT" w:eastAsia="de-AT"/>
        </w:rPr>
      </w:pPr>
      <w:r w:rsidRPr="006C01E4">
        <w:rPr>
          <w:rFonts w:ascii="Arial" w:eastAsia="Times New Roman" w:hAnsi="Arial" w:cs="Arial"/>
          <w:iCs/>
          <w:sz w:val="18"/>
          <w:szCs w:val="18"/>
          <w:lang w:val="de-AT" w:eastAsia="de-AT"/>
        </w:rPr>
        <w:t xml:space="preserve">*Quelle: A.C. Nielsen, Market Track, Lebensmittelhandel Total, Umsatz Österreich, LH inkl. H/L, (Stand KW 32 2020). </w:t>
      </w:r>
    </w:p>
    <w:p w14:paraId="6D1D49A8" w14:textId="666743CE" w:rsidR="002B1DE8" w:rsidRPr="006C01E4" w:rsidRDefault="002B1DE8" w:rsidP="0055738E">
      <w:pPr>
        <w:rPr>
          <w:rFonts w:ascii="Arial" w:hAnsi="Arial" w:cs="Arial"/>
          <w:sz w:val="18"/>
          <w:szCs w:val="18"/>
          <w:lang w:val="de-AT"/>
        </w:rPr>
      </w:pPr>
    </w:p>
    <w:p w14:paraId="22A11DB0" w14:textId="77777777" w:rsidR="00260A97" w:rsidRPr="006C01E4" w:rsidRDefault="00260A97" w:rsidP="0055738E">
      <w:pPr>
        <w:rPr>
          <w:rFonts w:ascii="Arial" w:hAnsi="Arial" w:cs="Arial"/>
          <w:sz w:val="18"/>
          <w:szCs w:val="18"/>
          <w:lang w:val="de-AT"/>
        </w:rPr>
      </w:pPr>
    </w:p>
    <w:p w14:paraId="604C5CC3" w14:textId="77777777" w:rsidR="00434BB4" w:rsidRDefault="00434BB4" w:rsidP="006B3F7A">
      <w:pPr>
        <w:pStyle w:val="standa1"/>
        <w:spacing w:line="276" w:lineRule="auto"/>
        <w:jc w:val="both"/>
        <w:rPr>
          <w:rFonts w:ascii="Arial" w:eastAsia="Times New Roman" w:hAnsi="Arial" w:cs="Arial"/>
          <w:b/>
          <w:iCs/>
          <w:sz w:val="18"/>
          <w:szCs w:val="18"/>
        </w:rPr>
        <w:sectPr w:rsidR="00434BB4">
          <w:headerReference w:type="default" r:id="rId14"/>
          <w:pgSz w:w="11906" w:h="16838"/>
          <w:pgMar w:top="1417" w:right="1417" w:bottom="1134" w:left="1417" w:header="708" w:footer="708" w:gutter="0"/>
          <w:cols w:space="708"/>
          <w:docGrid w:linePitch="360"/>
        </w:sectPr>
      </w:pPr>
    </w:p>
    <w:p w14:paraId="167F6691" w14:textId="1DE7FC01" w:rsidR="006B3F7A" w:rsidRPr="006C01E4" w:rsidRDefault="006B3F7A" w:rsidP="006B3F7A">
      <w:pPr>
        <w:pStyle w:val="standa1"/>
        <w:spacing w:line="276" w:lineRule="auto"/>
        <w:jc w:val="both"/>
        <w:rPr>
          <w:rFonts w:ascii="Arial" w:eastAsia="Times New Roman" w:hAnsi="Arial" w:cs="Arial"/>
          <w:b/>
          <w:iCs/>
          <w:sz w:val="18"/>
          <w:szCs w:val="18"/>
        </w:rPr>
      </w:pPr>
      <w:r w:rsidRPr="006C01E4">
        <w:rPr>
          <w:rFonts w:ascii="Arial" w:eastAsia="Times New Roman" w:hAnsi="Arial" w:cs="Arial"/>
          <w:b/>
          <w:iCs/>
          <w:sz w:val="18"/>
          <w:szCs w:val="18"/>
        </w:rPr>
        <w:t xml:space="preserve">Kontakt für Rückfragen: </w:t>
      </w:r>
    </w:p>
    <w:p w14:paraId="09CF6D21" w14:textId="77777777" w:rsidR="006B3F7A" w:rsidRPr="006C01E4" w:rsidRDefault="006B3F7A" w:rsidP="0055738E">
      <w:pPr>
        <w:rPr>
          <w:rFonts w:ascii="Arial" w:hAnsi="Arial" w:cs="Arial"/>
          <w:sz w:val="18"/>
          <w:szCs w:val="18"/>
          <w:lang w:val="de-AT"/>
        </w:rPr>
        <w:sectPr w:rsidR="006B3F7A" w:rsidRPr="006C01E4" w:rsidSect="00434BB4">
          <w:type w:val="continuous"/>
          <w:pgSz w:w="11906" w:h="16838"/>
          <w:pgMar w:top="1417" w:right="1417" w:bottom="1134" w:left="1417" w:header="708" w:footer="708" w:gutter="0"/>
          <w:cols w:space="708"/>
          <w:docGrid w:linePitch="360"/>
        </w:sectPr>
      </w:pPr>
    </w:p>
    <w:p w14:paraId="157CB988" w14:textId="14CED52D" w:rsidR="006B3F7A" w:rsidRPr="006C01E4" w:rsidRDefault="006B3F7A" w:rsidP="0055738E">
      <w:pPr>
        <w:rPr>
          <w:rFonts w:ascii="Arial" w:hAnsi="Arial" w:cs="Arial"/>
          <w:sz w:val="18"/>
          <w:szCs w:val="18"/>
          <w:lang w:val="de-AT"/>
        </w:rPr>
      </w:pPr>
      <w:r w:rsidRPr="006C01E4">
        <w:rPr>
          <w:rFonts w:ascii="Arial" w:hAnsi="Arial" w:cs="Arial"/>
          <w:sz w:val="18"/>
          <w:szCs w:val="18"/>
          <w:lang w:val="de-AT"/>
        </w:rPr>
        <w:t>Factor C3 e.U.</w:t>
      </w:r>
    </w:p>
    <w:p w14:paraId="4CF4DC13" w14:textId="7A6DDF07" w:rsidR="006B3F7A" w:rsidRPr="006C01E4" w:rsidRDefault="006B3F7A" w:rsidP="0055738E">
      <w:pPr>
        <w:rPr>
          <w:rFonts w:ascii="Arial" w:hAnsi="Arial" w:cs="Arial"/>
          <w:sz w:val="18"/>
          <w:szCs w:val="18"/>
          <w:lang w:val="de-AT"/>
        </w:rPr>
      </w:pPr>
      <w:r w:rsidRPr="006C01E4">
        <w:rPr>
          <w:rFonts w:ascii="Arial" w:hAnsi="Arial" w:cs="Arial"/>
          <w:sz w:val="18"/>
          <w:szCs w:val="18"/>
          <w:lang w:val="de-AT"/>
        </w:rPr>
        <w:t>Magdalena Lechner</w:t>
      </w:r>
    </w:p>
    <w:p w14:paraId="6C8F8D23" w14:textId="77777777" w:rsidR="00434BB4" w:rsidRDefault="00434BB4" w:rsidP="00C97887">
      <w:pPr>
        <w:rPr>
          <w:rFonts w:ascii="Arial" w:hAnsi="Arial" w:cs="Arial"/>
          <w:sz w:val="18"/>
          <w:szCs w:val="18"/>
          <w:lang w:val="de-AT"/>
        </w:rPr>
        <w:sectPr w:rsidR="00434BB4" w:rsidSect="00434BB4">
          <w:type w:val="continuous"/>
          <w:pgSz w:w="11906" w:h="16838"/>
          <w:pgMar w:top="1417" w:right="1417" w:bottom="1134" w:left="1417" w:header="708" w:footer="708" w:gutter="0"/>
          <w:cols w:space="708"/>
          <w:docGrid w:linePitch="360"/>
        </w:sectPr>
      </w:pPr>
    </w:p>
    <w:p w14:paraId="3BA59285" w14:textId="735E3C68" w:rsidR="006B3F7A" w:rsidRPr="007F4375" w:rsidRDefault="006B3F7A" w:rsidP="00C97887">
      <w:pPr>
        <w:rPr>
          <w:rStyle w:val="Hyperlink"/>
          <w:rFonts w:ascii="Arial" w:hAnsi="Arial" w:cs="Arial"/>
          <w:color w:val="auto"/>
          <w:sz w:val="18"/>
          <w:szCs w:val="18"/>
          <w:u w:val="none"/>
          <w:lang w:val="de-AT"/>
        </w:rPr>
        <w:sectPr w:rsidR="006B3F7A" w:rsidRPr="007F4375" w:rsidSect="006B3F7A">
          <w:type w:val="continuous"/>
          <w:pgSz w:w="11906" w:h="16838"/>
          <w:pgMar w:top="1417" w:right="1417" w:bottom="1134" w:left="1417" w:header="708" w:footer="708" w:gutter="0"/>
          <w:cols w:num="2" w:space="708"/>
          <w:docGrid w:linePitch="360"/>
        </w:sectPr>
      </w:pPr>
      <w:r w:rsidRPr="007F4375">
        <w:rPr>
          <w:rFonts w:ascii="Arial" w:hAnsi="Arial" w:cs="Arial"/>
          <w:sz w:val="18"/>
          <w:szCs w:val="18"/>
          <w:lang w:val="de-AT"/>
        </w:rPr>
        <w:t xml:space="preserve">Tel: </w:t>
      </w:r>
      <w:r w:rsidR="0055738E" w:rsidRPr="007F4375">
        <w:rPr>
          <w:rFonts w:ascii="Arial" w:hAnsi="Arial" w:cs="Arial"/>
          <w:sz w:val="18"/>
          <w:szCs w:val="18"/>
          <w:lang w:val="de-AT"/>
        </w:rPr>
        <w:t xml:space="preserve">+43 </w:t>
      </w:r>
      <w:r w:rsidRPr="007F4375">
        <w:rPr>
          <w:rFonts w:ascii="Arial" w:hAnsi="Arial" w:cs="Arial"/>
          <w:sz w:val="18"/>
          <w:szCs w:val="18"/>
          <w:lang w:val="de-AT"/>
        </w:rPr>
        <w:t>(0)650 4</w:t>
      </w:r>
      <w:r w:rsidR="00E15412" w:rsidRPr="007F4375">
        <w:rPr>
          <w:rFonts w:ascii="Arial" w:hAnsi="Arial" w:cs="Arial"/>
          <w:sz w:val="18"/>
          <w:szCs w:val="18"/>
          <w:lang w:val="de-AT"/>
        </w:rPr>
        <w:t>2</w:t>
      </w:r>
      <w:r w:rsidRPr="007F4375">
        <w:rPr>
          <w:rFonts w:ascii="Arial" w:hAnsi="Arial" w:cs="Arial"/>
          <w:sz w:val="18"/>
          <w:szCs w:val="18"/>
          <w:lang w:val="de-AT"/>
        </w:rPr>
        <w:t xml:space="preserve"> 35 088</w:t>
      </w:r>
      <w:r w:rsidR="0055738E" w:rsidRPr="007F4375">
        <w:rPr>
          <w:rFonts w:ascii="Arial" w:hAnsi="Arial" w:cs="Arial"/>
          <w:sz w:val="18"/>
          <w:szCs w:val="18"/>
          <w:lang w:val="de-AT"/>
        </w:rPr>
        <w:br/>
      </w:r>
      <w:r w:rsidRPr="007F4375">
        <w:rPr>
          <w:rFonts w:ascii="Arial" w:hAnsi="Arial" w:cs="Arial"/>
          <w:sz w:val="18"/>
          <w:szCs w:val="18"/>
          <w:lang w:val="de-AT"/>
        </w:rPr>
        <w:t xml:space="preserve">Mail: </w:t>
      </w:r>
      <w:hyperlink r:id="rId15" w:history="1">
        <w:r w:rsidRPr="007F4375">
          <w:rPr>
            <w:rStyle w:val="Hyperlink"/>
            <w:rFonts w:ascii="Arial" w:hAnsi="Arial" w:cs="Arial"/>
            <w:sz w:val="18"/>
            <w:szCs w:val="18"/>
            <w:lang w:val="de-AT"/>
          </w:rPr>
          <w:t>m.lechner@factor-c.at</w:t>
        </w:r>
      </w:hyperlink>
    </w:p>
    <w:p w14:paraId="67580618" w14:textId="759A4DBF" w:rsidR="004C607B" w:rsidRPr="007F4375" w:rsidRDefault="004C607B" w:rsidP="0055738E">
      <w:pPr>
        <w:ind w:right="-312"/>
        <w:jc w:val="both"/>
        <w:outlineLvl w:val="0"/>
        <w:rPr>
          <w:rStyle w:val="Hyperlink"/>
          <w:rFonts w:ascii="Arial" w:eastAsia="Times New Roman" w:hAnsi="Arial" w:cs="Arial"/>
          <w:sz w:val="18"/>
          <w:szCs w:val="18"/>
          <w:lang w:val="de-AT"/>
        </w:rPr>
      </w:pPr>
    </w:p>
    <w:sectPr w:rsidR="004C607B" w:rsidRPr="007F4375" w:rsidSect="006B3F7A">
      <w:type w:val="continuous"/>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E74F8C" w14:textId="77777777" w:rsidR="00EB0F19" w:rsidRDefault="00EB0F19" w:rsidP="009A02A6">
      <w:r>
        <w:separator/>
      </w:r>
    </w:p>
  </w:endnote>
  <w:endnote w:type="continuationSeparator" w:id="0">
    <w:p w14:paraId="59D64D5F" w14:textId="77777777" w:rsidR="00EB0F19" w:rsidRDefault="00EB0F19" w:rsidP="009A0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D6BCE5" w14:textId="77777777" w:rsidR="00EB0F19" w:rsidRDefault="00EB0F19" w:rsidP="009A02A6">
      <w:r>
        <w:separator/>
      </w:r>
    </w:p>
  </w:footnote>
  <w:footnote w:type="continuationSeparator" w:id="0">
    <w:p w14:paraId="6320A947" w14:textId="77777777" w:rsidR="00EB0F19" w:rsidRDefault="00EB0F19" w:rsidP="009A02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5A276" w14:textId="77777777" w:rsidR="0011321D" w:rsidRDefault="0011321D" w:rsidP="00FE62E9">
    <w:pPr>
      <w:pStyle w:val="Kopfzeile"/>
      <w:jc w:val="right"/>
    </w:pPr>
  </w:p>
  <w:p w14:paraId="7E850571" w14:textId="22644D49" w:rsidR="009A02A6" w:rsidRDefault="00FE62E9" w:rsidP="00FE62E9">
    <w:pPr>
      <w:pStyle w:val="Kopfzeile"/>
      <w:jc w:val="right"/>
    </w:pPr>
    <w:r>
      <w:rPr>
        <w:noProof/>
      </w:rPr>
      <w:drawing>
        <wp:inline distT="0" distB="0" distL="0" distR="0" wp14:anchorId="4871CBDA" wp14:editId="7337933E">
          <wp:extent cx="1541255" cy="108000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1">
                    <a:extLst>
                      <a:ext uri="{28A0092B-C50C-407E-A947-70E740481C1C}">
                        <a14:useLocalDpi xmlns:a14="http://schemas.microsoft.com/office/drawing/2010/main" val="0"/>
                      </a:ext>
                    </a:extLst>
                  </a:blip>
                  <a:stretch>
                    <a:fillRect/>
                  </a:stretch>
                </pic:blipFill>
                <pic:spPr>
                  <a:xfrm>
                    <a:off x="0" y="0"/>
                    <a:ext cx="1541255" cy="108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B7A7D"/>
    <w:multiLevelType w:val="hybridMultilevel"/>
    <w:tmpl w:val="DA36C4D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0DC7931"/>
    <w:multiLevelType w:val="hybridMultilevel"/>
    <w:tmpl w:val="2F3A33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5B54940"/>
    <w:multiLevelType w:val="hybridMultilevel"/>
    <w:tmpl w:val="8E8656CE"/>
    <w:lvl w:ilvl="0" w:tplc="6114D3BC">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446A52F2"/>
    <w:multiLevelType w:val="hybridMultilevel"/>
    <w:tmpl w:val="591C075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FDA6789"/>
    <w:multiLevelType w:val="hybridMultilevel"/>
    <w:tmpl w:val="7EC6D9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61472248"/>
    <w:multiLevelType w:val="multilevel"/>
    <w:tmpl w:val="A43A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7A6C74"/>
    <w:multiLevelType w:val="hybridMultilevel"/>
    <w:tmpl w:val="622C961C"/>
    <w:lvl w:ilvl="0" w:tplc="BDD4EDCC">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736C390F"/>
    <w:multiLevelType w:val="hybridMultilevel"/>
    <w:tmpl w:val="CE82DBB8"/>
    <w:lvl w:ilvl="0" w:tplc="C8BEB2BE">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7FAF2D4B"/>
    <w:multiLevelType w:val="hybridMultilevel"/>
    <w:tmpl w:val="8ED637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943731817">
    <w:abstractNumId w:val="5"/>
  </w:num>
  <w:num w:numId="2" w16cid:durableId="618994776">
    <w:abstractNumId w:val="7"/>
  </w:num>
  <w:num w:numId="3" w16cid:durableId="1490631402">
    <w:abstractNumId w:val="6"/>
  </w:num>
  <w:num w:numId="4" w16cid:durableId="1483500489">
    <w:abstractNumId w:val="2"/>
  </w:num>
  <w:num w:numId="5" w16cid:durableId="1229194863">
    <w:abstractNumId w:val="1"/>
  </w:num>
  <w:num w:numId="6" w16cid:durableId="516626278">
    <w:abstractNumId w:val="4"/>
  </w:num>
  <w:num w:numId="7" w16cid:durableId="211112905">
    <w:abstractNumId w:val="8"/>
  </w:num>
  <w:num w:numId="8" w16cid:durableId="1652639411">
    <w:abstractNumId w:val="3"/>
  </w:num>
  <w:num w:numId="9" w16cid:durableId="745959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BC4"/>
    <w:rsid w:val="00010490"/>
    <w:rsid w:val="00014C29"/>
    <w:rsid w:val="0002077F"/>
    <w:rsid w:val="000216FD"/>
    <w:rsid w:val="000217F5"/>
    <w:rsid w:val="00036E48"/>
    <w:rsid w:val="0006588A"/>
    <w:rsid w:val="00072EE5"/>
    <w:rsid w:val="000755CE"/>
    <w:rsid w:val="00076353"/>
    <w:rsid w:val="000938A8"/>
    <w:rsid w:val="000A124E"/>
    <w:rsid w:val="000A35A2"/>
    <w:rsid w:val="000B5258"/>
    <w:rsid w:val="000B6BF8"/>
    <w:rsid w:val="000C6887"/>
    <w:rsid w:val="000C7486"/>
    <w:rsid w:val="000D2DD0"/>
    <w:rsid w:val="000D4026"/>
    <w:rsid w:val="000D5934"/>
    <w:rsid w:val="000D6534"/>
    <w:rsid w:val="000D7360"/>
    <w:rsid w:val="000E25A2"/>
    <w:rsid w:val="000F53EC"/>
    <w:rsid w:val="0011002F"/>
    <w:rsid w:val="0011321D"/>
    <w:rsid w:val="00125AF6"/>
    <w:rsid w:val="001270BA"/>
    <w:rsid w:val="0013261C"/>
    <w:rsid w:val="00150220"/>
    <w:rsid w:val="00153473"/>
    <w:rsid w:val="00153909"/>
    <w:rsid w:val="00156381"/>
    <w:rsid w:val="00162651"/>
    <w:rsid w:val="0016784C"/>
    <w:rsid w:val="0017150A"/>
    <w:rsid w:val="00171EDC"/>
    <w:rsid w:val="00172BC5"/>
    <w:rsid w:val="00173564"/>
    <w:rsid w:val="00174FD1"/>
    <w:rsid w:val="001835F6"/>
    <w:rsid w:val="00183C95"/>
    <w:rsid w:val="00191E9C"/>
    <w:rsid w:val="001B37D6"/>
    <w:rsid w:val="001B5FB0"/>
    <w:rsid w:val="001C3BF8"/>
    <w:rsid w:val="001D0013"/>
    <w:rsid w:val="001D1FEB"/>
    <w:rsid w:val="001E03F2"/>
    <w:rsid w:val="001E36A8"/>
    <w:rsid w:val="001E4134"/>
    <w:rsid w:val="001F13DD"/>
    <w:rsid w:val="001F3C1E"/>
    <w:rsid w:val="001F6EDB"/>
    <w:rsid w:val="00201BC4"/>
    <w:rsid w:val="00202A24"/>
    <w:rsid w:val="00204B3C"/>
    <w:rsid w:val="002100CA"/>
    <w:rsid w:val="00210BDF"/>
    <w:rsid w:val="00214137"/>
    <w:rsid w:val="00217EFA"/>
    <w:rsid w:val="002237F6"/>
    <w:rsid w:val="00224286"/>
    <w:rsid w:val="002259D8"/>
    <w:rsid w:val="00241CDB"/>
    <w:rsid w:val="002468FD"/>
    <w:rsid w:val="00260A97"/>
    <w:rsid w:val="00263D29"/>
    <w:rsid w:val="00273761"/>
    <w:rsid w:val="0028261A"/>
    <w:rsid w:val="00283593"/>
    <w:rsid w:val="00283C16"/>
    <w:rsid w:val="002914DD"/>
    <w:rsid w:val="002A2E7E"/>
    <w:rsid w:val="002A67D9"/>
    <w:rsid w:val="002B1DE8"/>
    <w:rsid w:val="002C0EE2"/>
    <w:rsid w:val="002D01DB"/>
    <w:rsid w:val="002D6373"/>
    <w:rsid w:val="002F3712"/>
    <w:rsid w:val="002F41E9"/>
    <w:rsid w:val="003037D8"/>
    <w:rsid w:val="003265B3"/>
    <w:rsid w:val="0032739D"/>
    <w:rsid w:val="0034614A"/>
    <w:rsid w:val="003466A9"/>
    <w:rsid w:val="003542FC"/>
    <w:rsid w:val="003569CC"/>
    <w:rsid w:val="00374712"/>
    <w:rsid w:val="00387D9D"/>
    <w:rsid w:val="003934E2"/>
    <w:rsid w:val="003950A8"/>
    <w:rsid w:val="003957B6"/>
    <w:rsid w:val="003A0D01"/>
    <w:rsid w:val="003A0EE6"/>
    <w:rsid w:val="003B02B6"/>
    <w:rsid w:val="003B3208"/>
    <w:rsid w:val="003D2E7D"/>
    <w:rsid w:val="003D4351"/>
    <w:rsid w:val="003E3143"/>
    <w:rsid w:val="00405F90"/>
    <w:rsid w:val="004061EB"/>
    <w:rsid w:val="004074F5"/>
    <w:rsid w:val="004159C5"/>
    <w:rsid w:val="00421B1D"/>
    <w:rsid w:val="00434358"/>
    <w:rsid w:val="00434BB4"/>
    <w:rsid w:val="00436EB1"/>
    <w:rsid w:val="004401B5"/>
    <w:rsid w:val="004459B5"/>
    <w:rsid w:val="0045262A"/>
    <w:rsid w:val="004530A3"/>
    <w:rsid w:val="00473262"/>
    <w:rsid w:val="00485701"/>
    <w:rsid w:val="00490523"/>
    <w:rsid w:val="00491D14"/>
    <w:rsid w:val="00492256"/>
    <w:rsid w:val="00493376"/>
    <w:rsid w:val="004943FD"/>
    <w:rsid w:val="00494BA5"/>
    <w:rsid w:val="004C1B33"/>
    <w:rsid w:val="004C1BB7"/>
    <w:rsid w:val="004C32CB"/>
    <w:rsid w:val="004C607B"/>
    <w:rsid w:val="004D2843"/>
    <w:rsid w:val="004D7466"/>
    <w:rsid w:val="004F6AC9"/>
    <w:rsid w:val="00500EC4"/>
    <w:rsid w:val="00504A62"/>
    <w:rsid w:val="00520195"/>
    <w:rsid w:val="0052019D"/>
    <w:rsid w:val="00522B3A"/>
    <w:rsid w:val="00525812"/>
    <w:rsid w:val="005258E0"/>
    <w:rsid w:val="00531206"/>
    <w:rsid w:val="00532996"/>
    <w:rsid w:val="005349D8"/>
    <w:rsid w:val="00535D01"/>
    <w:rsid w:val="00540CEF"/>
    <w:rsid w:val="00545EF6"/>
    <w:rsid w:val="00550630"/>
    <w:rsid w:val="005513F9"/>
    <w:rsid w:val="005529FE"/>
    <w:rsid w:val="00556523"/>
    <w:rsid w:val="0055738E"/>
    <w:rsid w:val="0056213A"/>
    <w:rsid w:val="00565C4B"/>
    <w:rsid w:val="00590990"/>
    <w:rsid w:val="005B6864"/>
    <w:rsid w:val="005C00DA"/>
    <w:rsid w:val="005D5EE5"/>
    <w:rsid w:val="005E3DE5"/>
    <w:rsid w:val="005F1636"/>
    <w:rsid w:val="005F370D"/>
    <w:rsid w:val="005F4AD7"/>
    <w:rsid w:val="00611949"/>
    <w:rsid w:val="00621ADB"/>
    <w:rsid w:val="0062557D"/>
    <w:rsid w:val="0064153C"/>
    <w:rsid w:val="006415F1"/>
    <w:rsid w:val="00643D4F"/>
    <w:rsid w:val="00650420"/>
    <w:rsid w:val="00661DAE"/>
    <w:rsid w:val="0066243A"/>
    <w:rsid w:val="00662863"/>
    <w:rsid w:val="00663E7D"/>
    <w:rsid w:val="00666C2D"/>
    <w:rsid w:val="00670E40"/>
    <w:rsid w:val="00671E4B"/>
    <w:rsid w:val="00694A75"/>
    <w:rsid w:val="006A7023"/>
    <w:rsid w:val="006B0141"/>
    <w:rsid w:val="006B3F7A"/>
    <w:rsid w:val="006B43F7"/>
    <w:rsid w:val="006B66D5"/>
    <w:rsid w:val="006C01E4"/>
    <w:rsid w:val="006C12C7"/>
    <w:rsid w:val="006D4B28"/>
    <w:rsid w:val="006D65F4"/>
    <w:rsid w:val="006E318F"/>
    <w:rsid w:val="006E387C"/>
    <w:rsid w:val="006F1E04"/>
    <w:rsid w:val="007035D3"/>
    <w:rsid w:val="0071057D"/>
    <w:rsid w:val="00711FF4"/>
    <w:rsid w:val="00722548"/>
    <w:rsid w:val="007239D9"/>
    <w:rsid w:val="00726C73"/>
    <w:rsid w:val="00745C78"/>
    <w:rsid w:val="00761725"/>
    <w:rsid w:val="00762610"/>
    <w:rsid w:val="00762CAB"/>
    <w:rsid w:val="00773E62"/>
    <w:rsid w:val="00780784"/>
    <w:rsid w:val="007908A0"/>
    <w:rsid w:val="00790A57"/>
    <w:rsid w:val="00792225"/>
    <w:rsid w:val="007A30C3"/>
    <w:rsid w:val="007A32DA"/>
    <w:rsid w:val="007A3C52"/>
    <w:rsid w:val="007B1FAC"/>
    <w:rsid w:val="007C2C68"/>
    <w:rsid w:val="007D39EC"/>
    <w:rsid w:val="007E616E"/>
    <w:rsid w:val="007F2A68"/>
    <w:rsid w:val="007F4375"/>
    <w:rsid w:val="00807280"/>
    <w:rsid w:val="0081269F"/>
    <w:rsid w:val="00813C9F"/>
    <w:rsid w:val="008158B4"/>
    <w:rsid w:val="00817638"/>
    <w:rsid w:val="0083419B"/>
    <w:rsid w:val="00841A01"/>
    <w:rsid w:val="00843B54"/>
    <w:rsid w:val="00870ADC"/>
    <w:rsid w:val="008738B0"/>
    <w:rsid w:val="00874894"/>
    <w:rsid w:val="00880E59"/>
    <w:rsid w:val="00883568"/>
    <w:rsid w:val="008A2164"/>
    <w:rsid w:val="008A3321"/>
    <w:rsid w:val="008A6733"/>
    <w:rsid w:val="008B5545"/>
    <w:rsid w:val="008C5E9A"/>
    <w:rsid w:val="008D064B"/>
    <w:rsid w:val="008F22CF"/>
    <w:rsid w:val="008F29F3"/>
    <w:rsid w:val="008F3BEC"/>
    <w:rsid w:val="008F7A76"/>
    <w:rsid w:val="00904AD9"/>
    <w:rsid w:val="00905B89"/>
    <w:rsid w:val="0090672B"/>
    <w:rsid w:val="00913DC0"/>
    <w:rsid w:val="00913F37"/>
    <w:rsid w:val="00914CEC"/>
    <w:rsid w:val="009178CF"/>
    <w:rsid w:val="009263A2"/>
    <w:rsid w:val="009273AE"/>
    <w:rsid w:val="00933601"/>
    <w:rsid w:val="00941FF9"/>
    <w:rsid w:val="00954C5E"/>
    <w:rsid w:val="00955ADC"/>
    <w:rsid w:val="0095638D"/>
    <w:rsid w:val="00966293"/>
    <w:rsid w:val="00967650"/>
    <w:rsid w:val="00973100"/>
    <w:rsid w:val="00997A6E"/>
    <w:rsid w:val="00997EC0"/>
    <w:rsid w:val="009A02A6"/>
    <w:rsid w:val="009B1E0E"/>
    <w:rsid w:val="009B4DD4"/>
    <w:rsid w:val="009C17CF"/>
    <w:rsid w:val="009C1910"/>
    <w:rsid w:val="009C2241"/>
    <w:rsid w:val="009C600E"/>
    <w:rsid w:val="009D0E08"/>
    <w:rsid w:val="009F3A2A"/>
    <w:rsid w:val="00A0023C"/>
    <w:rsid w:val="00A045E3"/>
    <w:rsid w:val="00A35A99"/>
    <w:rsid w:val="00A457BA"/>
    <w:rsid w:val="00A513BB"/>
    <w:rsid w:val="00A629EE"/>
    <w:rsid w:val="00A665B9"/>
    <w:rsid w:val="00A708BF"/>
    <w:rsid w:val="00A80FC4"/>
    <w:rsid w:val="00A835EA"/>
    <w:rsid w:val="00A83FAF"/>
    <w:rsid w:val="00A84005"/>
    <w:rsid w:val="00A91EF7"/>
    <w:rsid w:val="00A94D2F"/>
    <w:rsid w:val="00AB04D6"/>
    <w:rsid w:val="00AC7B81"/>
    <w:rsid w:val="00AD2AAC"/>
    <w:rsid w:val="00AE2D9D"/>
    <w:rsid w:val="00AE553C"/>
    <w:rsid w:val="00AF4650"/>
    <w:rsid w:val="00AF7DB5"/>
    <w:rsid w:val="00B16D71"/>
    <w:rsid w:val="00B1753B"/>
    <w:rsid w:val="00B2180C"/>
    <w:rsid w:val="00B26EB6"/>
    <w:rsid w:val="00B3396C"/>
    <w:rsid w:val="00B340CE"/>
    <w:rsid w:val="00B37449"/>
    <w:rsid w:val="00B5146D"/>
    <w:rsid w:val="00B51845"/>
    <w:rsid w:val="00B62B95"/>
    <w:rsid w:val="00B668DD"/>
    <w:rsid w:val="00B802CF"/>
    <w:rsid w:val="00B92865"/>
    <w:rsid w:val="00B94E8E"/>
    <w:rsid w:val="00B953C7"/>
    <w:rsid w:val="00B97BC9"/>
    <w:rsid w:val="00BA6B28"/>
    <w:rsid w:val="00BA6BEA"/>
    <w:rsid w:val="00BB2283"/>
    <w:rsid w:val="00BB716B"/>
    <w:rsid w:val="00BC4775"/>
    <w:rsid w:val="00BC7524"/>
    <w:rsid w:val="00BE260F"/>
    <w:rsid w:val="00BE4702"/>
    <w:rsid w:val="00BE5CCC"/>
    <w:rsid w:val="00C038F5"/>
    <w:rsid w:val="00C07A8A"/>
    <w:rsid w:val="00C12123"/>
    <w:rsid w:val="00C24015"/>
    <w:rsid w:val="00C51E5C"/>
    <w:rsid w:val="00C52B7A"/>
    <w:rsid w:val="00C53677"/>
    <w:rsid w:val="00C55640"/>
    <w:rsid w:val="00C62AD4"/>
    <w:rsid w:val="00C65A5E"/>
    <w:rsid w:val="00C663B0"/>
    <w:rsid w:val="00C80D16"/>
    <w:rsid w:val="00C842FB"/>
    <w:rsid w:val="00C8552E"/>
    <w:rsid w:val="00C90102"/>
    <w:rsid w:val="00C97887"/>
    <w:rsid w:val="00CA41E1"/>
    <w:rsid w:val="00CA4547"/>
    <w:rsid w:val="00CA69F1"/>
    <w:rsid w:val="00CC750A"/>
    <w:rsid w:val="00CD45D9"/>
    <w:rsid w:val="00CE493D"/>
    <w:rsid w:val="00CE49A0"/>
    <w:rsid w:val="00CF2E60"/>
    <w:rsid w:val="00CF4539"/>
    <w:rsid w:val="00CF5FA3"/>
    <w:rsid w:val="00D0006E"/>
    <w:rsid w:val="00D0008C"/>
    <w:rsid w:val="00D048C6"/>
    <w:rsid w:val="00D1006B"/>
    <w:rsid w:val="00D144B6"/>
    <w:rsid w:val="00D24D02"/>
    <w:rsid w:val="00D41D4C"/>
    <w:rsid w:val="00D42454"/>
    <w:rsid w:val="00D50A00"/>
    <w:rsid w:val="00D5193A"/>
    <w:rsid w:val="00D52177"/>
    <w:rsid w:val="00D54506"/>
    <w:rsid w:val="00D545A1"/>
    <w:rsid w:val="00D676DE"/>
    <w:rsid w:val="00D70FE0"/>
    <w:rsid w:val="00D77143"/>
    <w:rsid w:val="00D7785B"/>
    <w:rsid w:val="00D90ABE"/>
    <w:rsid w:val="00D923B8"/>
    <w:rsid w:val="00DA5379"/>
    <w:rsid w:val="00DB671D"/>
    <w:rsid w:val="00DD6995"/>
    <w:rsid w:val="00DE4BEC"/>
    <w:rsid w:val="00DE62EC"/>
    <w:rsid w:val="00E01B26"/>
    <w:rsid w:val="00E11208"/>
    <w:rsid w:val="00E15412"/>
    <w:rsid w:val="00E220CA"/>
    <w:rsid w:val="00E266C3"/>
    <w:rsid w:val="00E26985"/>
    <w:rsid w:val="00E26DF0"/>
    <w:rsid w:val="00E36DF9"/>
    <w:rsid w:val="00E45A30"/>
    <w:rsid w:val="00E45D04"/>
    <w:rsid w:val="00E52396"/>
    <w:rsid w:val="00E6179B"/>
    <w:rsid w:val="00E6384D"/>
    <w:rsid w:val="00E70003"/>
    <w:rsid w:val="00E73FA5"/>
    <w:rsid w:val="00E7549C"/>
    <w:rsid w:val="00E800EE"/>
    <w:rsid w:val="00E87B03"/>
    <w:rsid w:val="00E96127"/>
    <w:rsid w:val="00EA33FA"/>
    <w:rsid w:val="00EB0F19"/>
    <w:rsid w:val="00EC1C57"/>
    <w:rsid w:val="00EC6F92"/>
    <w:rsid w:val="00ED1E33"/>
    <w:rsid w:val="00EE793E"/>
    <w:rsid w:val="00EF458C"/>
    <w:rsid w:val="00EF665F"/>
    <w:rsid w:val="00F044F4"/>
    <w:rsid w:val="00F07F29"/>
    <w:rsid w:val="00F12FE4"/>
    <w:rsid w:val="00F158F8"/>
    <w:rsid w:val="00F30724"/>
    <w:rsid w:val="00F30A6B"/>
    <w:rsid w:val="00F31BE2"/>
    <w:rsid w:val="00F37560"/>
    <w:rsid w:val="00F45DED"/>
    <w:rsid w:val="00F64E9F"/>
    <w:rsid w:val="00F65502"/>
    <w:rsid w:val="00F7152D"/>
    <w:rsid w:val="00F775AC"/>
    <w:rsid w:val="00F83775"/>
    <w:rsid w:val="00F92D2D"/>
    <w:rsid w:val="00FA478E"/>
    <w:rsid w:val="00FB6904"/>
    <w:rsid w:val="00FC21E3"/>
    <w:rsid w:val="00FC477D"/>
    <w:rsid w:val="00FC4FA7"/>
    <w:rsid w:val="00FD0456"/>
    <w:rsid w:val="00FD0D63"/>
    <w:rsid w:val="00FD4500"/>
    <w:rsid w:val="00FD4CC1"/>
    <w:rsid w:val="00FE4839"/>
    <w:rsid w:val="00FE62E9"/>
    <w:rsid w:val="00FF0429"/>
    <w:rsid w:val="00FF6C55"/>
    <w:rsid w:val="0C4435FC"/>
    <w:rsid w:val="0EDF3300"/>
    <w:rsid w:val="3D20C256"/>
    <w:rsid w:val="4D797C19"/>
    <w:rsid w:val="5AEE985B"/>
    <w:rsid w:val="647C5244"/>
    <w:rsid w:val="6ED11053"/>
    <w:rsid w:val="75863901"/>
    <w:rsid w:val="75AF7F4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B5C4"/>
  <w15:chartTrackingRefBased/>
  <w15:docId w15:val="{4F728B54-4B29-4D2D-BDD1-F5ADB761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01BC4"/>
    <w:pPr>
      <w:spacing w:after="0" w:line="240" w:lineRule="auto"/>
    </w:pPr>
    <w:rPr>
      <w:sz w:val="24"/>
      <w:szCs w:val="24"/>
      <w:lang w:val="en-US"/>
    </w:rPr>
  </w:style>
  <w:style w:type="paragraph" w:styleId="berschrift2">
    <w:name w:val="heading 2"/>
    <w:basedOn w:val="Standard"/>
    <w:link w:val="berschrift2Zchn"/>
    <w:uiPriority w:val="9"/>
    <w:qFormat/>
    <w:rsid w:val="0055738E"/>
    <w:pPr>
      <w:spacing w:before="100" w:beforeAutospacing="1" w:after="100" w:afterAutospacing="1"/>
      <w:outlineLvl w:val="1"/>
    </w:pPr>
    <w:rPr>
      <w:rFonts w:ascii="Times New Roman" w:eastAsia="Times New Roman" w:hAnsi="Times New Roman" w:cs="Times New Roman"/>
      <w:b/>
      <w:bCs/>
      <w:sz w:val="36"/>
      <w:szCs w:val="36"/>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01BC4"/>
    <w:rPr>
      <w:rFonts w:cs="Times New Roman"/>
      <w:color w:val="0000FF"/>
      <w:u w:val="single"/>
    </w:rPr>
  </w:style>
  <w:style w:type="paragraph" w:customStyle="1" w:styleId="standa1">
    <w:name w:val="standa1"/>
    <w:basedOn w:val="Standard"/>
    <w:rsid w:val="00201BC4"/>
    <w:rPr>
      <w:rFonts w:ascii="Times New Roman" w:eastAsia="Calibri" w:hAnsi="Times New Roman" w:cs="Times New Roman"/>
      <w:lang w:val="de-AT" w:eastAsia="de-AT"/>
    </w:rPr>
  </w:style>
  <w:style w:type="paragraph" w:styleId="StandardWeb">
    <w:name w:val="Normal (Web)"/>
    <w:basedOn w:val="Standard"/>
    <w:uiPriority w:val="99"/>
    <w:unhideWhenUsed/>
    <w:rsid w:val="0055738E"/>
    <w:pPr>
      <w:spacing w:before="100" w:beforeAutospacing="1" w:after="100" w:afterAutospacing="1"/>
    </w:pPr>
    <w:rPr>
      <w:rFonts w:ascii="Times New Roman" w:eastAsia="Times New Roman" w:hAnsi="Times New Roman" w:cs="Times New Roman"/>
      <w:lang w:val="de-AT" w:eastAsia="de-DE"/>
    </w:rPr>
  </w:style>
  <w:style w:type="character" w:styleId="Fett">
    <w:name w:val="Strong"/>
    <w:basedOn w:val="Absatz-Standardschriftart"/>
    <w:uiPriority w:val="22"/>
    <w:qFormat/>
    <w:rsid w:val="0055738E"/>
    <w:rPr>
      <w:b/>
      <w:bCs/>
    </w:rPr>
  </w:style>
  <w:style w:type="character" w:customStyle="1" w:styleId="berschrift2Zchn">
    <w:name w:val="Überschrift 2 Zchn"/>
    <w:basedOn w:val="Absatz-Standardschriftart"/>
    <w:link w:val="berschrift2"/>
    <w:uiPriority w:val="9"/>
    <w:rsid w:val="0055738E"/>
    <w:rPr>
      <w:rFonts w:ascii="Times New Roman" w:eastAsia="Times New Roman" w:hAnsi="Times New Roman" w:cs="Times New Roman"/>
      <w:b/>
      <w:bCs/>
      <w:sz w:val="36"/>
      <w:szCs w:val="36"/>
      <w:lang w:eastAsia="de-DE"/>
    </w:rPr>
  </w:style>
  <w:style w:type="character" w:styleId="Kommentarzeichen">
    <w:name w:val="annotation reference"/>
    <w:basedOn w:val="Absatz-Standardschriftart"/>
    <w:uiPriority w:val="99"/>
    <w:semiHidden/>
    <w:unhideWhenUsed/>
    <w:rsid w:val="00BE260F"/>
    <w:rPr>
      <w:sz w:val="16"/>
      <w:szCs w:val="16"/>
    </w:rPr>
  </w:style>
  <w:style w:type="paragraph" w:styleId="Kommentartext">
    <w:name w:val="annotation text"/>
    <w:basedOn w:val="Standard"/>
    <w:link w:val="KommentartextZchn"/>
    <w:uiPriority w:val="99"/>
    <w:semiHidden/>
    <w:unhideWhenUsed/>
    <w:rsid w:val="00BE260F"/>
    <w:rPr>
      <w:sz w:val="20"/>
      <w:szCs w:val="20"/>
    </w:rPr>
  </w:style>
  <w:style w:type="character" w:customStyle="1" w:styleId="KommentartextZchn">
    <w:name w:val="Kommentartext Zchn"/>
    <w:basedOn w:val="Absatz-Standardschriftart"/>
    <w:link w:val="Kommentartext"/>
    <w:uiPriority w:val="99"/>
    <w:semiHidden/>
    <w:rsid w:val="00BE260F"/>
    <w:rPr>
      <w:sz w:val="20"/>
      <w:szCs w:val="20"/>
      <w:lang w:val="en-US"/>
    </w:rPr>
  </w:style>
  <w:style w:type="paragraph" w:styleId="Kommentarthema">
    <w:name w:val="annotation subject"/>
    <w:basedOn w:val="Kommentartext"/>
    <w:next w:val="Kommentartext"/>
    <w:link w:val="KommentarthemaZchn"/>
    <w:uiPriority w:val="99"/>
    <w:semiHidden/>
    <w:unhideWhenUsed/>
    <w:rsid w:val="00BE260F"/>
    <w:rPr>
      <w:b/>
      <w:bCs/>
    </w:rPr>
  </w:style>
  <w:style w:type="character" w:customStyle="1" w:styleId="KommentarthemaZchn">
    <w:name w:val="Kommentarthema Zchn"/>
    <w:basedOn w:val="KommentartextZchn"/>
    <w:link w:val="Kommentarthema"/>
    <w:uiPriority w:val="99"/>
    <w:semiHidden/>
    <w:rsid w:val="00BE260F"/>
    <w:rPr>
      <w:b/>
      <w:bCs/>
      <w:sz w:val="20"/>
      <w:szCs w:val="20"/>
      <w:lang w:val="en-US"/>
    </w:rPr>
  </w:style>
  <w:style w:type="paragraph" w:styleId="Sprechblasentext">
    <w:name w:val="Balloon Text"/>
    <w:basedOn w:val="Standard"/>
    <w:link w:val="SprechblasentextZchn"/>
    <w:uiPriority w:val="99"/>
    <w:semiHidden/>
    <w:unhideWhenUsed/>
    <w:rsid w:val="00BE260F"/>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BE260F"/>
    <w:rPr>
      <w:rFonts w:ascii="Times New Roman" w:hAnsi="Times New Roman" w:cs="Times New Roman"/>
      <w:sz w:val="18"/>
      <w:szCs w:val="18"/>
      <w:lang w:val="en-US"/>
    </w:rPr>
  </w:style>
  <w:style w:type="character" w:styleId="NichtaufgelsteErwhnung">
    <w:name w:val="Unresolved Mention"/>
    <w:basedOn w:val="Absatz-Standardschriftart"/>
    <w:uiPriority w:val="99"/>
    <w:semiHidden/>
    <w:unhideWhenUsed/>
    <w:rsid w:val="006B3F7A"/>
    <w:rPr>
      <w:color w:val="605E5C"/>
      <w:shd w:val="clear" w:color="auto" w:fill="E1DFDD"/>
    </w:rPr>
  </w:style>
  <w:style w:type="table" w:styleId="Tabellenraster">
    <w:name w:val="Table Grid"/>
    <w:basedOn w:val="NormaleTabelle"/>
    <w:uiPriority w:val="39"/>
    <w:rsid w:val="006C1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unhideWhenUsed/>
    <w:rsid w:val="001E36A8"/>
    <w:rPr>
      <w:rFonts w:ascii="Calibri" w:hAnsi="Calibri"/>
      <w:sz w:val="22"/>
      <w:szCs w:val="21"/>
      <w:lang w:val="de-DE"/>
    </w:rPr>
  </w:style>
  <w:style w:type="character" w:customStyle="1" w:styleId="NurTextZchn">
    <w:name w:val="Nur Text Zchn"/>
    <w:basedOn w:val="Absatz-Standardschriftart"/>
    <w:link w:val="NurText"/>
    <w:uiPriority w:val="99"/>
    <w:rsid w:val="001E36A8"/>
    <w:rPr>
      <w:rFonts w:ascii="Calibri" w:hAnsi="Calibri"/>
      <w:szCs w:val="21"/>
      <w:lang w:val="de-DE"/>
    </w:rPr>
  </w:style>
  <w:style w:type="paragraph" w:styleId="Listenabsatz">
    <w:name w:val="List Paragraph"/>
    <w:basedOn w:val="Standard"/>
    <w:uiPriority w:val="34"/>
    <w:qFormat/>
    <w:rsid w:val="001E36A8"/>
    <w:pPr>
      <w:ind w:left="720"/>
      <w:contextualSpacing/>
    </w:pPr>
  </w:style>
  <w:style w:type="paragraph" w:styleId="Kopfzeile">
    <w:name w:val="header"/>
    <w:basedOn w:val="Standard"/>
    <w:link w:val="KopfzeileZchn"/>
    <w:uiPriority w:val="99"/>
    <w:unhideWhenUsed/>
    <w:rsid w:val="009A02A6"/>
    <w:pPr>
      <w:tabs>
        <w:tab w:val="center" w:pos="4536"/>
        <w:tab w:val="right" w:pos="9072"/>
      </w:tabs>
    </w:pPr>
  </w:style>
  <w:style w:type="character" w:customStyle="1" w:styleId="KopfzeileZchn">
    <w:name w:val="Kopfzeile Zchn"/>
    <w:basedOn w:val="Absatz-Standardschriftart"/>
    <w:link w:val="Kopfzeile"/>
    <w:uiPriority w:val="99"/>
    <w:rsid w:val="009A02A6"/>
    <w:rPr>
      <w:sz w:val="24"/>
      <w:szCs w:val="24"/>
      <w:lang w:val="en-US"/>
    </w:rPr>
  </w:style>
  <w:style w:type="paragraph" w:styleId="Fuzeile">
    <w:name w:val="footer"/>
    <w:basedOn w:val="Standard"/>
    <w:link w:val="FuzeileZchn"/>
    <w:uiPriority w:val="99"/>
    <w:unhideWhenUsed/>
    <w:rsid w:val="009A02A6"/>
    <w:pPr>
      <w:tabs>
        <w:tab w:val="center" w:pos="4536"/>
        <w:tab w:val="right" w:pos="9072"/>
      </w:tabs>
    </w:pPr>
  </w:style>
  <w:style w:type="character" w:customStyle="1" w:styleId="FuzeileZchn">
    <w:name w:val="Fußzeile Zchn"/>
    <w:basedOn w:val="Absatz-Standardschriftart"/>
    <w:link w:val="Fuzeile"/>
    <w:uiPriority w:val="99"/>
    <w:rsid w:val="009A02A6"/>
    <w:rPr>
      <w:sz w:val="24"/>
      <w:szCs w:val="24"/>
      <w:lang w:val="en-US"/>
    </w:rPr>
  </w:style>
  <w:style w:type="paragraph" w:styleId="Funotentext">
    <w:name w:val="footnote text"/>
    <w:basedOn w:val="Standard"/>
    <w:link w:val="FunotentextZchn"/>
    <w:uiPriority w:val="99"/>
    <w:semiHidden/>
    <w:unhideWhenUsed/>
    <w:rsid w:val="00A80FC4"/>
    <w:rPr>
      <w:kern w:val="2"/>
      <w:sz w:val="20"/>
      <w:szCs w:val="20"/>
      <w:lang w:val="de-AT"/>
      <w14:ligatures w14:val="standardContextual"/>
    </w:rPr>
  </w:style>
  <w:style w:type="character" w:customStyle="1" w:styleId="FunotentextZchn">
    <w:name w:val="Fußnotentext Zchn"/>
    <w:basedOn w:val="Absatz-Standardschriftart"/>
    <w:link w:val="Funotentext"/>
    <w:uiPriority w:val="99"/>
    <w:semiHidden/>
    <w:rsid w:val="00A80FC4"/>
    <w:rPr>
      <w:kern w:val="2"/>
      <w:sz w:val="20"/>
      <w:szCs w:val="20"/>
      <w14:ligatures w14:val="standardContextual"/>
    </w:rPr>
  </w:style>
  <w:style w:type="character" w:styleId="Funotenzeichen">
    <w:name w:val="footnote reference"/>
    <w:basedOn w:val="Absatz-Standardschriftart"/>
    <w:uiPriority w:val="99"/>
    <w:semiHidden/>
    <w:unhideWhenUsed/>
    <w:rsid w:val="00A80FC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7462">
      <w:bodyDiv w:val="1"/>
      <w:marLeft w:val="0"/>
      <w:marRight w:val="0"/>
      <w:marTop w:val="0"/>
      <w:marBottom w:val="0"/>
      <w:divBdr>
        <w:top w:val="none" w:sz="0" w:space="0" w:color="auto"/>
        <w:left w:val="none" w:sz="0" w:space="0" w:color="auto"/>
        <w:bottom w:val="none" w:sz="0" w:space="0" w:color="auto"/>
        <w:right w:val="none" w:sz="0" w:space="0" w:color="auto"/>
      </w:divBdr>
    </w:div>
    <w:div w:id="226305089">
      <w:bodyDiv w:val="1"/>
      <w:marLeft w:val="0"/>
      <w:marRight w:val="0"/>
      <w:marTop w:val="0"/>
      <w:marBottom w:val="0"/>
      <w:divBdr>
        <w:top w:val="none" w:sz="0" w:space="0" w:color="auto"/>
        <w:left w:val="none" w:sz="0" w:space="0" w:color="auto"/>
        <w:bottom w:val="none" w:sz="0" w:space="0" w:color="auto"/>
        <w:right w:val="none" w:sz="0" w:space="0" w:color="auto"/>
      </w:divBdr>
    </w:div>
    <w:div w:id="540633243">
      <w:bodyDiv w:val="1"/>
      <w:marLeft w:val="0"/>
      <w:marRight w:val="0"/>
      <w:marTop w:val="0"/>
      <w:marBottom w:val="0"/>
      <w:divBdr>
        <w:top w:val="none" w:sz="0" w:space="0" w:color="auto"/>
        <w:left w:val="none" w:sz="0" w:space="0" w:color="auto"/>
        <w:bottom w:val="none" w:sz="0" w:space="0" w:color="auto"/>
        <w:right w:val="none" w:sz="0" w:space="0" w:color="auto"/>
      </w:divBdr>
    </w:div>
    <w:div w:id="1013452986">
      <w:bodyDiv w:val="1"/>
      <w:marLeft w:val="0"/>
      <w:marRight w:val="0"/>
      <w:marTop w:val="0"/>
      <w:marBottom w:val="0"/>
      <w:divBdr>
        <w:top w:val="none" w:sz="0" w:space="0" w:color="auto"/>
        <w:left w:val="none" w:sz="0" w:space="0" w:color="auto"/>
        <w:bottom w:val="none" w:sz="0" w:space="0" w:color="auto"/>
        <w:right w:val="none" w:sz="0" w:space="0" w:color="auto"/>
      </w:divBdr>
    </w:div>
    <w:div w:id="1076590300">
      <w:bodyDiv w:val="1"/>
      <w:marLeft w:val="0"/>
      <w:marRight w:val="0"/>
      <w:marTop w:val="0"/>
      <w:marBottom w:val="0"/>
      <w:divBdr>
        <w:top w:val="none" w:sz="0" w:space="0" w:color="auto"/>
        <w:left w:val="none" w:sz="0" w:space="0" w:color="auto"/>
        <w:bottom w:val="none" w:sz="0" w:space="0" w:color="auto"/>
        <w:right w:val="none" w:sz="0" w:space="0" w:color="auto"/>
      </w:divBdr>
    </w:div>
    <w:div w:id="1677413803">
      <w:bodyDiv w:val="1"/>
      <w:marLeft w:val="0"/>
      <w:marRight w:val="0"/>
      <w:marTop w:val="0"/>
      <w:marBottom w:val="0"/>
      <w:divBdr>
        <w:top w:val="none" w:sz="0" w:space="0" w:color="auto"/>
        <w:left w:val="none" w:sz="0" w:space="0" w:color="auto"/>
        <w:bottom w:val="none" w:sz="0" w:space="0" w:color="auto"/>
        <w:right w:val="none" w:sz="0" w:space="0" w:color="auto"/>
      </w:divBdr>
    </w:div>
    <w:div w:id="1758088174">
      <w:bodyDiv w:val="1"/>
      <w:marLeft w:val="0"/>
      <w:marRight w:val="0"/>
      <w:marTop w:val="0"/>
      <w:marBottom w:val="0"/>
      <w:divBdr>
        <w:top w:val="none" w:sz="0" w:space="0" w:color="auto"/>
        <w:left w:val="none" w:sz="0" w:space="0" w:color="auto"/>
        <w:bottom w:val="none" w:sz="0" w:space="0" w:color="auto"/>
        <w:right w:val="none" w:sz="0" w:space="0" w:color="auto"/>
      </w:divBdr>
    </w:div>
    <w:div w:id="1781875785">
      <w:bodyDiv w:val="1"/>
      <w:marLeft w:val="0"/>
      <w:marRight w:val="0"/>
      <w:marTop w:val="0"/>
      <w:marBottom w:val="0"/>
      <w:divBdr>
        <w:top w:val="none" w:sz="0" w:space="0" w:color="auto"/>
        <w:left w:val="none" w:sz="0" w:space="0" w:color="auto"/>
        <w:bottom w:val="none" w:sz="0" w:space="0" w:color="auto"/>
        <w:right w:val="none" w:sz="0" w:space="0" w:color="auto"/>
      </w:divBdr>
    </w:div>
    <w:div w:id="1924605064">
      <w:bodyDiv w:val="1"/>
      <w:marLeft w:val="0"/>
      <w:marRight w:val="0"/>
      <w:marTop w:val="0"/>
      <w:marBottom w:val="0"/>
      <w:divBdr>
        <w:top w:val="none" w:sz="0" w:space="0" w:color="auto"/>
        <w:left w:val="none" w:sz="0" w:space="0" w:color="auto"/>
        <w:bottom w:val="none" w:sz="0" w:space="0" w:color="auto"/>
        <w:right w:val="none" w:sz="0" w:space="0" w:color="auto"/>
      </w:divBdr>
    </w:div>
    <w:div w:id="1977682139">
      <w:bodyDiv w:val="1"/>
      <w:marLeft w:val="0"/>
      <w:marRight w:val="0"/>
      <w:marTop w:val="0"/>
      <w:marBottom w:val="0"/>
      <w:divBdr>
        <w:top w:val="none" w:sz="0" w:space="0" w:color="auto"/>
        <w:left w:val="none" w:sz="0" w:space="0" w:color="auto"/>
        <w:bottom w:val="none" w:sz="0" w:space="0" w:color="auto"/>
        <w:right w:val="none" w:sz="0" w:space="0" w:color="auto"/>
      </w:divBdr>
    </w:div>
    <w:div w:id="2027124869">
      <w:bodyDiv w:val="1"/>
      <w:marLeft w:val="0"/>
      <w:marRight w:val="0"/>
      <w:marTop w:val="0"/>
      <w:marBottom w:val="0"/>
      <w:divBdr>
        <w:top w:val="none" w:sz="0" w:space="0" w:color="auto"/>
        <w:left w:val="none" w:sz="0" w:space="0" w:color="auto"/>
        <w:bottom w:val="none" w:sz="0" w:space="0" w:color="auto"/>
        <w:right w:val="none" w:sz="0" w:space="0" w:color="auto"/>
      </w:divBdr>
    </w:div>
    <w:div w:id="214264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facebook.com/iglo.at"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iglo.a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omadfoods.com/news/nomad-foods-included-in-2022-dow-jones-sustainability-europe-index-for-second-year-in-a-row/" TargetMode="External"/><Relationship Id="rId5" Type="http://schemas.openxmlformats.org/officeDocument/2006/relationships/styles" Target="styles.xml"/><Relationship Id="rId15" Type="http://schemas.openxmlformats.org/officeDocument/2006/relationships/hyperlink" Target="mailto:m.lechner@factor-c.at" TargetMode="External"/><Relationship Id="rId10" Type="http://schemas.openxmlformats.org/officeDocument/2006/relationships/hyperlink" Target="https://sciencebasedtargets.org/business-ambition-for-1-5c"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342f84e-2a8f-48d5-8afe-ae81838e0ec6">
      <Terms xmlns="http://schemas.microsoft.com/office/infopath/2007/PartnerControls"/>
    </lcf76f155ced4ddcb4097134ff3c332f>
    <TaxCatchAll xmlns="bd3f9230-6711-4598-90f2-be2b63b9d10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D5AC3F31219CF449E0A2567EBCFB596" ma:contentTypeVersion="17" ma:contentTypeDescription="Create a new document." ma:contentTypeScope="" ma:versionID="81f6b621dc3f86ccf407d0bc24426470">
  <xsd:schema xmlns:xsd="http://www.w3.org/2001/XMLSchema" xmlns:xs="http://www.w3.org/2001/XMLSchema" xmlns:p="http://schemas.microsoft.com/office/2006/metadata/properties" xmlns:ns2="1342f84e-2a8f-48d5-8afe-ae81838e0ec6" xmlns:ns3="bd3f9230-6711-4598-90f2-be2b63b9d10a" targetNamespace="http://schemas.microsoft.com/office/2006/metadata/properties" ma:root="true" ma:fieldsID="bf4b26071ff4ae3ab761a0c824f41494" ns2:_="" ns3:_="">
    <xsd:import namespace="1342f84e-2a8f-48d5-8afe-ae81838e0ec6"/>
    <xsd:import namespace="bd3f9230-6711-4598-90f2-be2b63b9d10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42f84e-2a8f-48d5-8afe-ae81838e0e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f4bfd21-b83a-4fe7-b32a-294baaa1e2a7"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3f9230-6711-4598-90f2-be2b63b9d10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5e258e8-4ba8-4c0b-b2f8-1cc24a49f194}" ma:internalName="TaxCatchAll" ma:showField="CatchAllData" ma:web="bd3f9230-6711-4598-90f2-be2b63b9d10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CDA4AB-DF6B-4D89-91DF-49F9A60DF14C}">
  <ds:schemaRefs>
    <ds:schemaRef ds:uri="http://schemas.microsoft.com/office/2006/metadata/properties"/>
    <ds:schemaRef ds:uri="http://schemas.microsoft.com/office/infopath/2007/PartnerControls"/>
    <ds:schemaRef ds:uri="1342f84e-2a8f-48d5-8afe-ae81838e0ec6"/>
    <ds:schemaRef ds:uri="bd3f9230-6711-4598-90f2-be2b63b9d10a"/>
  </ds:schemaRefs>
</ds:datastoreItem>
</file>

<file path=customXml/itemProps2.xml><?xml version="1.0" encoding="utf-8"?>
<ds:datastoreItem xmlns:ds="http://schemas.openxmlformats.org/officeDocument/2006/customXml" ds:itemID="{7FC92A94-FCA6-4C1F-9481-64F40CE8960A}">
  <ds:schemaRefs>
    <ds:schemaRef ds:uri="http://schemas.microsoft.com/sharepoint/v3/contenttype/forms"/>
  </ds:schemaRefs>
</ds:datastoreItem>
</file>

<file path=customXml/itemProps3.xml><?xml version="1.0" encoding="utf-8"?>
<ds:datastoreItem xmlns:ds="http://schemas.openxmlformats.org/officeDocument/2006/customXml" ds:itemID="{E09BEE0A-CEA8-4FF8-BB9B-AF626427E6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42f84e-2a8f-48d5-8afe-ae81838e0ec6"/>
    <ds:schemaRef ds:uri="bd3f9230-6711-4598-90f2-be2b63b9d1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1254</Words>
  <Characters>7906</Characters>
  <Application>Microsoft Office Word</Application>
  <DocSecurity>0</DocSecurity>
  <Lines>65</Lines>
  <Paragraphs>18</Paragraphs>
  <ScaleCrop>false</ScaleCrop>
  <Company>Iglo Food Group Ltd</Company>
  <LinksUpToDate>false</LinksUpToDate>
  <CharactersWithSpaces>9142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Merkinger-Boira, Ilse</dc:creator>
  <cp:keywords/>
  <dc:description/>
  <cp:lastModifiedBy>Magdalena Lechner</cp:lastModifiedBy>
  <cp:revision>2</cp:revision>
  <cp:lastPrinted>2019-03-04T15:58:00Z</cp:lastPrinted>
  <dcterms:created xsi:type="dcterms:W3CDTF">2023-06-29T08:59:00Z</dcterms:created>
  <dcterms:modified xsi:type="dcterms:W3CDTF">2023-06-29T08:59:00Z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0x0101007D5AC3F31219CF449E0A2567EBCFB596</vt:lpwstr>
  </property>
  <property fmtid="{D5CDD505-2E9C-101B-9397-08002B2CF9AE}" pid="3" name="MediaServiceImageTags">
    <vt:lpwstr/>
  </property>
</Properties>
</file>