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C299FB" w14:textId="77777777" w:rsidR="00626D23" w:rsidRPr="000D22F8" w:rsidRDefault="00626D23" w:rsidP="009C17CF">
      <w:pPr>
        <w:jc w:val="both"/>
        <w:rPr>
          <w:rFonts w:ascii="Arial" w:hAnsi="Arial" w:cs="Arial"/>
          <w:b/>
          <w:sz w:val="22"/>
          <w:lang w:val="de-AT"/>
        </w:rPr>
      </w:pPr>
    </w:p>
    <w:p w14:paraId="06A8FA28" w14:textId="1875394E" w:rsidR="009C17CF" w:rsidRPr="000D22F8" w:rsidRDefault="003A5C81" w:rsidP="009C17CF">
      <w:pPr>
        <w:jc w:val="both"/>
        <w:rPr>
          <w:rFonts w:ascii="Arial" w:hAnsi="Arial" w:cs="Arial"/>
          <w:b/>
          <w:lang w:val="de-AT"/>
        </w:rPr>
      </w:pPr>
      <w:r>
        <w:rPr>
          <w:rFonts w:ascii="Arial" w:hAnsi="Arial" w:cs="Arial"/>
          <w:b/>
          <w:lang w:val="de-AT"/>
        </w:rPr>
        <w:t xml:space="preserve">Kategorie </w:t>
      </w:r>
      <w:r w:rsidR="008510CF">
        <w:rPr>
          <w:rFonts w:ascii="Arial" w:hAnsi="Arial" w:cs="Arial"/>
          <w:b/>
          <w:lang w:val="de-AT"/>
        </w:rPr>
        <w:t xml:space="preserve">Tiefkühlung </w:t>
      </w:r>
      <w:r>
        <w:rPr>
          <w:rFonts w:ascii="Arial" w:hAnsi="Arial" w:cs="Arial"/>
          <w:b/>
          <w:lang w:val="de-AT"/>
        </w:rPr>
        <w:t>gegenüber 2019 leicht gewachsen</w:t>
      </w:r>
    </w:p>
    <w:p w14:paraId="1B918AE7" w14:textId="77777777" w:rsidR="009C17CF" w:rsidRPr="000D22F8" w:rsidRDefault="009C17CF" w:rsidP="009C17CF">
      <w:pPr>
        <w:jc w:val="both"/>
        <w:rPr>
          <w:rFonts w:ascii="Arial" w:hAnsi="Arial" w:cs="Arial"/>
          <w:b/>
          <w:lang w:val="de-AT"/>
        </w:rPr>
      </w:pPr>
    </w:p>
    <w:p w14:paraId="398A8680" w14:textId="074C4322" w:rsidR="009C17CF" w:rsidRPr="000D22F8" w:rsidRDefault="00D32B97" w:rsidP="009C17CF">
      <w:pPr>
        <w:spacing w:line="280" w:lineRule="atLeast"/>
        <w:jc w:val="both"/>
        <w:rPr>
          <w:rFonts w:ascii="Arial" w:hAnsi="Arial" w:cs="Arial"/>
          <w:b/>
          <w:sz w:val="20"/>
          <w:szCs w:val="20"/>
          <w:lang w:val="de-AT"/>
        </w:rPr>
      </w:pPr>
      <w:r>
        <w:rPr>
          <w:rFonts w:ascii="Arial" w:hAnsi="Arial" w:cs="Arial"/>
          <w:b/>
          <w:sz w:val="20"/>
          <w:szCs w:val="20"/>
          <w:lang w:val="de-AT"/>
        </w:rPr>
        <w:t xml:space="preserve">Die Kategorie Tiefkühlung ist </w:t>
      </w:r>
      <w:r w:rsidR="00F511BA">
        <w:rPr>
          <w:rFonts w:ascii="Arial" w:hAnsi="Arial" w:cs="Arial"/>
          <w:b/>
          <w:sz w:val="20"/>
          <w:szCs w:val="20"/>
          <w:lang w:val="de-AT"/>
        </w:rPr>
        <w:t xml:space="preserve">gegenüber 2019 mengenmäßig leicht gewachsen, beinahe jeder Haushalt kauft Tiefkühlprodukte. TK-Gemüse hat die Nase vorn, gefolgt von Kartoffelprodukten und Mahlzeiten. </w:t>
      </w:r>
    </w:p>
    <w:p w14:paraId="1256BA63" w14:textId="77777777" w:rsidR="009C17CF" w:rsidRPr="000D22F8" w:rsidRDefault="009C17CF" w:rsidP="009C17CF">
      <w:pPr>
        <w:spacing w:line="280" w:lineRule="atLeast"/>
        <w:jc w:val="both"/>
        <w:rPr>
          <w:rFonts w:ascii="Arial" w:hAnsi="Arial" w:cs="Arial"/>
          <w:b/>
          <w:sz w:val="20"/>
          <w:szCs w:val="20"/>
          <w:lang w:val="de-AT"/>
        </w:rPr>
      </w:pPr>
    </w:p>
    <w:p w14:paraId="0EE8AD08" w14:textId="04E3682F" w:rsidR="000F517D" w:rsidRDefault="009C17CF" w:rsidP="009C17CF">
      <w:pPr>
        <w:pStyle w:val="StandardWeb"/>
        <w:spacing w:before="0" w:beforeAutospacing="0" w:after="225" w:afterAutospacing="0" w:line="280" w:lineRule="atLeast"/>
        <w:rPr>
          <w:rFonts w:ascii="Arial" w:eastAsiaTheme="minorHAnsi" w:hAnsi="Arial" w:cs="Arial"/>
          <w:bCs/>
          <w:sz w:val="20"/>
          <w:szCs w:val="20"/>
          <w:lang w:eastAsia="en-US"/>
        </w:rPr>
      </w:pPr>
      <w:r w:rsidRPr="00E26F04">
        <w:rPr>
          <w:rFonts w:ascii="Arial" w:eastAsiaTheme="minorHAnsi" w:hAnsi="Arial" w:cs="Arial"/>
          <w:b/>
          <w:bCs/>
          <w:sz w:val="20"/>
          <w:szCs w:val="20"/>
          <w:lang w:eastAsia="en-US"/>
        </w:rPr>
        <w:t xml:space="preserve">Wien, </w:t>
      </w:r>
      <w:r w:rsidR="00E26F04" w:rsidRPr="00E26F04">
        <w:rPr>
          <w:rFonts w:ascii="Arial" w:eastAsiaTheme="minorHAnsi" w:hAnsi="Arial" w:cs="Arial"/>
          <w:b/>
          <w:bCs/>
          <w:sz w:val="20"/>
          <w:szCs w:val="20"/>
          <w:lang w:eastAsia="en-US"/>
        </w:rPr>
        <w:t>7</w:t>
      </w:r>
      <w:r w:rsidRPr="00E26F04">
        <w:rPr>
          <w:rFonts w:ascii="Arial" w:eastAsiaTheme="minorHAnsi" w:hAnsi="Arial" w:cs="Arial"/>
          <w:b/>
          <w:bCs/>
          <w:sz w:val="20"/>
          <w:szCs w:val="20"/>
          <w:lang w:eastAsia="en-US"/>
        </w:rPr>
        <w:t xml:space="preserve">. </w:t>
      </w:r>
      <w:r w:rsidR="00F511BA" w:rsidRPr="00E26F04">
        <w:rPr>
          <w:rFonts w:ascii="Arial" w:eastAsiaTheme="minorHAnsi" w:hAnsi="Arial" w:cs="Arial"/>
          <w:b/>
          <w:bCs/>
          <w:sz w:val="20"/>
          <w:szCs w:val="20"/>
          <w:lang w:eastAsia="en-US"/>
        </w:rPr>
        <w:t>März</w:t>
      </w:r>
      <w:r w:rsidRPr="00E26F04">
        <w:rPr>
          <w:rFonts w:ascii="Arial" w:eastAsiaTheme="minorHAnsi" w:hAnsi="Arial" w:cs="Arial"/>
          <w:b/>
          <w:bCs/>
          <w:sz w:val="20"/>
          <w:szCs w:val="20"/>
          <w:lang w:eastAsia="en-US"/>
        </w:rPr>
        <w:t xml:space="preserve"> 202</w:t>
      </w:r>
      <w:r w:rsidR="005F2780" w:rsidRPr="00E26F04">
        <w:rPr>
          <w:rFonts w:ascii="Arial" w:eastAsiaTheme="minorHAnsi" w:hAnsi="Arial" w:cs="Arial"/>
          <w:b/>
          <w:bCs/>
          <w:sz w:val="20"/>
          <w:szCs w:val="20"/>
          <w:lang w:eastAsia="en-US"/>
        </w:rPr>
        <w:t>4</w:t>
      </w:r>
      <w:r w:rsidRPr="00E26F04">
        <w:rPr>
          <w:rFonts w:ascii="Arial" w:eastAsiaTheme="minorHAnsi" w:hAnsi="Arial" w:cs="Arial"/>
          <w:bCs/>
          <w:sz w:val="20"/>
          <w:szCs w:val="20"/>
          <w:lang w:eastAsia="en-US"/>
        </w:rPr>
        <w:t xml:space="preserve"> –</w:t>
      </w:r>
      <w:r w:rsidR="008510CF" w:rsidRPr="00E26F04">
        <w:rPr>
          <w:rFonts w:ascii="Arial" w:eastAsiaTheme="minorHAnsi" w:hAnsi="Arial" w:cs="Arial"/>
          <w:bCs/>
          <w:sz w:val="20"/>
          <w:szCs w:val="20"/>
          <w:lang w:eastAsia="en-US"/>
        </w:rPr>
        <w:t xml:space="preserve"> Die Tiefkühlung als </w:t>
      </w:r>
      <w:r w:rsidR="0054350E" w:rsidRPr="00E26F04">
        <w:rPr>
          <w:rFonts w:ascii="Arial" w:eastAsiaTheme="minorHAnsi" w:hAnsi="Arial" w:cs="Arial"/>
          <w:bCs/>
          <w:sz w:val="20"/>
          <w:szCs w:val="20"/>
          <w:lang w:eastAsia="en-US"/>
        </w:rPr>
        <w:t>Technik der Haltbarmachung</w:t>
      </w:r>
      <w:r w:rsidR="00AF349A" w:rsidRPr="00E26F04">
        <w:rPr>
          <w:rFonts w:ascii="Arial" w:eastAsiaTheme="minorHAnsi" w:hAnsi="Arial" w:cs="Arial"/>
          <w:bCs/>
          <w:sz w:val="20"/>
          <w:szCs w:val="20"/>
          <w:lang w:eastAsia="en-US"/>
        </w:rPr>
        <w:t xml:space="preserve"> bietet viele Antworten auf</w:t>
      </w:r>
      <w:r w:rsidR="00AF349A">
        <w:rPr>
          <w:rFonts w:ascii="Arial" w:eastAsiaTheme="minorHAnsi" w:hAnsi="Arial" w:cs="Arial"/>
          <w:bCs/>
          <w:sz w:val="20"/>
          <w:szCs w:val="20"/>
          <w:lang w:eastAsia="en-US"/>
        </w:rPr>
        <w:t xml:space="preserve"> Themen, die uns </w:t>
      </w:r>
      <w:r w:rsidR="0054350E">
        <w:rPr>
          <w:rFonts w:ascii="Arial" w:eastAsiaTheme="minorHAnsi" w:hAnsi="Arial" w:cs="Arial"/>
          <w:bCs/>
          <w:sz w:val="20"/>
          <w:szCs w:val="20"/>
          <w:lang w:eastAsia="en-US"/>
        </w:rPr>
        <w:t xml:space="preserve">heute </w:t>
      </w:r>
      <w:r w:rsidR="00AF349A">
        <w:rPr>
          <w:rFonts w:ascii="Arial" w:eastAsiaTheme="minorHAnsi" w:hAnsi="Arial" w:cs="Arial"/>
          <w:bCs/>
          <w:sz w:val="20"/>
          <w:szCs w:val="20"/>
          <w:lang w:eastAsia="en-US"/>
        </w:rPr>
        <w:t xml:space="preserve">bewegen. Sei es die verringerte Lebensmittelverschwendung durch haltbare und gut portionierbare </w:t>
      </w:r>
      <w:r w:rsidR="00964E54">
        <w:rPr>
          <w:rFonts w:ascii="Arial" w:eastAsiaTheme="minorHAnsi" w:hAnsi="Arial" w:cs="Arial"/>
          <w:bCs/>
          <w:sz w:val="20"/>
          <w:szCs w:val="20"/>
          <w:lang w:eastAsia="en-US"/>
        </w:rPr>
        <w:t>Produkte</w:t>
      </w:r>
      <w:r w:rsidR="00C105DA">
        <w:rPr>
          <w:rFonts w:ascii="Arial" w:eastAsiaTheme="minorHAnsi" w:hAnsi="Arial" w:cs="Arial"/>
          <w:bCs/>
          <w:sz w:val="20"/>
          <w:szCs w:val="20"/>
          <w:lang w:eastAsia="en-US"/>
        </w:rPr>
        <w:t>,</w:t>
      </w:r>
      <w:r w:rsidR="00964E54">
        <w:rPr>
          <w:rFonts w:ascii="Arial" w:eastAsiaTheme="minorHAnsi" w:hAnsi="Arial" w:cs="Arial"/>
          <w:bCs/>
          <w:sz w:val="20"/>
          <w:szCs w:val="20"/>
          <w:lang w:eastAsia="en-US"/>
        </w:rPr>
        <w:t xml:space="preserve"> oder der Wunsch nach frischem, zur besten Zeit geerntete</w:t>
      </w:r>
      <w:r w:rsidR="001A739D">
        <w:rPr>
          <w:rFonts w:ascii="Arial" w:eastAsiaTheme="minorHAnsi" w:hAnsi="Arial" w:cs="Arial"/>
          <w:bCs/>
          <w:sz w:val="20"/>
          <w:szCs w:val="20"/>
          <w:lang w:eastAsia="en-US"/>
        </w:rPr>
        <w:t>n</w:t>
      </w:r>
      <w:r w:rsidR="00C105DA">
        <w:rPr>
          <w:rFonts w:ascii="Arial" w:eastAsiaTheme="minorHAnsi" w:hAnsi="Arial" w:cs="Arial"/>
          <w:bCs/>
          <w:sz w:val="20"/>
          <w:szCs w:val="20"/>
          <w:lang w:eastAsia="en-US"/>
        </w:rPr>
        <w:t xml:space="preserve"> </w:t>
      </w:r>
      <w:r w:rsidR="00964E54">
        <w:rPr>
          <w:rFonts w:ascii="Arial" w:eastAsiaTheme="minorHAnsi" w:hAnsi="Arial" w:cs="Arial"/>
          <w:bCs/>
          <w:sz w:val="20"/>
          <w:szCs w:val="20"/>
          <w:lang w:eastAsia="en-US"/>
        </w:rPr>
        <w:t xml:space="preserve">Gemüse das ganze Jahr über. </w:t>
      </w:r>
      <w:r w:rsidR="000F517D">
        <w:rPr>
          <w:rFonts w:ascii="Arial" w:eastAsiaTheme="minorHAnsi" w:hAnsi="Arial" w:cs="Arial"/>
          <w:bCs/>
          <w:sz w:val="20"/>
          <w:szCs w:val="20"/>
          <w:lang w:eastAsia="en-US"/>
        </w:rPr>
        <w:t xml:space="preserve">Kein Wunder also, dass beinahe </w:t>
      </w:r>
      <w:r w:rsidR="00992445">
        <w:rPr>
          <w:rFonts w:ascii="Arial" w:eastAsiaTheme="minorHAnsi" w:hAnsi="Arial" w:cs="Arial"/>
          <w:bCs/>
          <w:sz w:val="20"/>
          <w:szCs w:val="20"/>
          <w:lang w:eastAsia="en-US"/>
        </w:rPr>
        <w:t>jeder österreichische Haushalt</w:t>
      </w:r>
      <w:r w:rsidR="000F517D">
        <w:rPr>
          <w:rFonts w:ascii="Arial" w:eastAsiaTheme="minorHAnsi" w:hAnsi="Arial" w:cs="Arial"/>
          <w:bCs/>
          <w:sz w:val="20"/>
          <w:szCs w:val="20"/>
          <w:lang w:eastAsia="en-US"/>
        </w:rPr>
        <w:t xml:space="preserve"> </w:t>
      </w:r>
      <w:r w:rsidR="00992445">
        <w:rPr>
          <w:rFonts w:ascii="Arial" w:eastAsiaTheme="minorHAnsi" w:hAnsi="Arial" w:cs="Arial"/>
          <w:bCs/>
          <w:sz w:val="20"/>
          <w:szCs w:val="20"/>
          <w:lang w:eastAsia="en-US"/>
        </w:rPr>
        <w:t>2023 Tiefkühlprodukte gekauft</w:t>
      </w:r>
      <w:r w:rsidR="000F517D">
        <w:rPr>
          <w:rFonts w:ascii="Arial" w:eastAsiaTheme="minorHAnsi" w:hAnsi="Arial" w:cs="Arial"/>
          <w:bCs/>
          <w:sz w:val="20"/>
          <w:szCs w:val="20"/>
          <w:lang w:eastAsia="en-US"/>
        </w:rPr>
        <w:t xml:space="preserve"> hat. </w:t>
      </w:r>
    </w:p>
    <w:p w14:paraId="0A2314A7" w14:textId="494E8BC0" w:rsidR="001D54FF" w:rsidRPr="000D22F8" w:rsidRDefault="001D54FF" w:rsidP="001D54FF">
      <w:pPr>
        <w:pStyle w:val="StandardWeb"/>
        <w:spacing w:before="0" w:beforeAutospacing="0" w:after="225" w:afterAutospacing="0"/>
        <w:rPr>
          <w:rFonts w:ascii="Arial" w:eastAsiaTheme="minorHAnsi" w:hAnsi="Arial" w:cs="Arial"/>
          <w:b/>
          <w:bCs/>
          <w:sz w:val="22"/>
          <w:lang w:eastAsia="en-US"/>
        </w:rPr>
      </w:pPr>
      <w:r>
        <w:rPr>
          <w:rFonts w:ascii="Arial" w:eastAsiaTheme="minorHAnsi" w:hAnsi="Arial" w:cs="Arial"/>
          <w:b/>
          <w:bCs/>
          <w:sz w:val="22"/>
          <w:lang w:eastAsia="en-US"/>
        </w:rPr>
        <w:t xml:space="preserve">Kategorie </w:t>
      </w:r>
      <w:r w:rsidR="00894223">
        <w:rPr>
          <w:rFonts w:ascii="Arial" w:eastAsiaTheme="minorHAnsi" w:hAnsi="Arial" w:cs="Arial"/>
          <w:b/>
          <w:bCs/>
          <w:sz w:val="22"/>
          <w:lang w:eastAsia="en-US"/>
        </w:rPr>
        <w:t>gegenüber 2019 leicht gewachsen</w:t>
      </w:r>
      <w:r w:rsidR="00F77651">
        <w:rPr>
          <w:rFonts w:ascii="Arial" w:eastAsiaTheme="minorHAnsi" w:hAnsi="Arial" w:cs="Arial"/>
          <w:b/>
          <w:bCs/>
          <w:sz w:val="22"/>
          <w:lang w:eastAsia="en-US"/>
        </w:rPr>
        <w:t>*</w:t>
      </w:r>
    </w:p>
    <w:p w14:paraId="7C0B5806" w14:textId="1C58FCE1" w:rsidR="00894223" w:rsidRDefault="00422C6E" w:rsidP="009C17CF">
      <w:pPr>
        <w:pStyle w:val="StandardWeb"/>
        <w:spacing w:before="0" w:beforeAutospacing="0" w:after="225" w:afterAutospacing="0" w:line="280" w:lineRule="atLeast"/>
        <w:rPr>
          <w:rFonts w:ascii="Arial" w:eastAsiaTheme="minorHAnsi" w:hAnsi="Arial" w:cs="Arial"/>
          <w:bCs/>
          <w:sz w:val="20"/>
          <w:szCs w:val="20"/>
          <w:lang w:eastAsia="en-US"/>
        </w:rPr>
      </w:pPr>
      <w:r>
        <w:rPr>
          <w:rFonts w:ascii="Arial" w:eastAsiaTheme="minorHAnsi" w:hAnsi="Arial" w:cs="Arial"/>
          <w:bCs/>
          <w:sz w:val="20"/>
          <w:szCs w:val="20"/>
          <w:lang w:eastAsia="en-US"/>
        </w:rPr>
        <w:t xml:space="preserve">Zwar hat die </w:t>
      </w:r>
      <w:r w:rsidR="0039367E">
        <w:rPr>
          <w:rFonts w:ascii="Arial" w:eastAsiaTheme="minorHAnsi" w:hAnsi="Arial" w:cs="Arial"/>
          <w:bCs/>
          <w:sz w:val="20"/>
          <w:szCs w:val="20"/>
          <w:lang w:eastAsia="en-US"/>
        </w:rPr>
        <w:t>Kategorie Tiefkühlung (exkl. Pizza, Eis</w:t>
      </w:r>
      <w:r w:rsidR="00D20FFF">
        <w:rPr>
          <w:rFonts w:ascii="Arial" w:eastAsiaTheme="minorHAnsi" w:hAnsi="Arial" w:cs="Arial"/>
          <w:bCs/>
          <w:sz w:val="20"/>
          <w:szCs w:val="20"/>
          <w:lang w:eastAsia="en-US"/>
        </w:rPr>
        <w:t xml:space="preserve"> und Torten)</w:t>
      </w:r>
      <w:r>
        <w:rPr>
          <w:rFonts w:ascii="Arial" w:eastAsiaTheme="minorHAnsi" w:hAnsi="Arial" w:cs="Arial"/>
          <w:bCs/>
          <w:sz w:val="20"/>
          <w:szCs w:val="20"/>
          <w:lang w:eastAsia="en-US"/>
        </w:rPr>
        <w:t xml:space="preserve"> im Jahr 2023 im Vergleich zum Vorjahr leicht an Menge</w:t>
      </w:r>
      <w:r w:rsidR="00364B1C">
        <w:rPr>
          <w:rFonts w:ascii="Arial" w:eastAsiaTheme="minorHAnsi" w:hAnsi="Arial" w:cs="Arial"/>
          <w:bCs/>
          <w:sz w:val="20"/>
          <w:szCs w:val="20"/>
          <w:lang w:eastAsia="en-US"/>
        </w:rPr>
        <w:t xml:space="preserve"> verloren (-1,4 Prozent vs. </w:t>
      </w:r>
      <w:r w:rsidR="00F85DA8">
        <w:rPr>
          <w:rFonts w:ascii="Arial" w:eastAsiaTheme="minorHAnsi" w:hAnsi="Arial" w:cs="Arial"/>
          <w:bCs/>
          <w:sz w:val="20"/>
          <w:szCs w:val="20"/>
          <w:lang w:eastAsia="en-US"/>
        </w:rPr>
        <w:t xml:space="preserve">2022), im Vergleich zu 2019, dem Jahr vor der Pandemie, </w:t>
      </w:r>
      <w:r w:rsidR="00CB151A">
        <w:rPr>
          <w:rFonts w:ascii="Arial" w:eastAsiaTheme="minorHAnsi" w:hAnsi="Arial" w:cs="Arial"/>
          <w:bCs/>
          <w:sz w:val="20"/>
          <w:szCs w:val="20"/>
          <w:lang w:eastAsia="en-US"/>
        </w:rPr>
        <w:t>hat sie jedoch ein Wachstum von 0,8 Prozent zu verzeichnen. 90.</w:t>
      </w:r>
      <w:r w:rsidR="0039367E">
        <w:rPr>
          <w:rFonts w:ascii="Arial" w:eastAsiaTheme="minorHAnsi" w:hAnsi="Arial" w:cs="Arial"/>
          <w:bCs/>
          <w:sz w:val="20"/>
          <w:szCs w:val="20"/>
          <w:lang w:eastAsia="en-US"/>
        </w:rPr>
        <w:t>345 Tonnen Tiefkühlpr</w:t>
      </w:r>
      <w:r w:rsidR="00D20FFF">
        <w:rPr>
          <w:rFonts w:ascii="Arial" w:eastAsiaTheme="minorHAnsi" w:hAnsi="Arial" w:cs="Arial"/>
          <w:bCs/>
          <w:sz w:val="20"/>
          <w:szCs w:val="20"/>
          <w:lang w:eastAsia="en-US"/>
        </w:rPr>
        <w:t>odukte wurden 2023 im österreichischen Lebensmitteleinzelhandel gekauft</w:t>
      </w:r>
      <w:r w:rsidR="00805AEA">
        <w:rPr>
          <w:rFonts w:ascii="Arial" w:eastAsiaTheme="minorHAnsi" w:hAnsi="Arial" w:cs="Arial"/>
          <w:bCs/>
          <w:sz w:val="20"/>
          <w:szCs w:val="20"/>
          <w:lang w:eastAsia="en-US"/>
        </w:rPr>
        <w:t xml:space="preserve">, </w:t>
      </w:r>
      <w:r w:rsidR="00EB472A">
        <w:rPr>
          <w:rFonts w:ascii="Arial" w:eastAsiaTheme="minorHAnsi" w:hAnsi="Arial" w:cs="Arial"/>
          <w:bCs/>
          <w:sz w:val="20"/>
          <w:szCs w:val="20"/>
          <w:lang w:eastAsia="en-US"/>
        </w:rPr>
        <w:t>584,4 Mio. Euro</w:t>
      </w:r>
      <w:r w:rsidR="00805AEA">
        <w:rPr>
          <w:rFonts w:ascii="Arial" w:eastAsiaTheme="minorHAnsi" w:hAnsi="Arial" w:cs="Arial"/>
          <w:bCs/>
          <w:sz w:val="20"/>
          <w:szCs w:val="20"/>
          <w:lang w:eastAsia="en-US"/>
        </w:rPr>
        <w:t xml:space="preserve"> wurden so im Handel umgesetzt. </w:t>
      </w:r>
      <w:r w:rsidR="0086588B">
        <w:rPr>
          <w:rFonts w:ascii="Arial" w:eastAsiaTheme="minorHAnsi" w:hAnsi="Arial" w:cs="Arial"/>
          <w:bCs/>
          <w:sz w:val="20"/>
          <w:szCs w:val="20"/>
          <w:lang w:eastAsia="en-US"/>
        </w:rPr>
        <w:t>„</w:t>
      </w:r>
      <w:r w:rsidR="006607DF">
        <w:rPr>
          <w:rFonts w:ascii="Arial" w:eastAsiaTheme="minorHAnsi" w:hAnsi="Arial" w:cs="Arial"/>
          <w:bCs/>
          <w:sz w:val="20"/>
          <w:szCs w:val="20"/>
          <w:lang w:eastAsia="en-US"/>
        </w:rPr>
        <w:t>Die letzten Jahre waren turbulent in vieler Hinsicht</w:t>
      </w:r>
      <w:r w:rsidR="003977E9">
        <w:rPr>
          <w:rFonts w:ascii="Arial" w:eastAsiaTheme="minorHAnsi" w:hAnsi="Arial" w:cs="Arial"/>
          <w:bCs/>
          <w:sz w:val="20"/>
          <w:szCs w:val="20"/>
          <w:lang w:eastAsia="en-US"/>
        </w:rPr>
        <w:t xml:space="preserve">. Am Wachstum verglichen mit 2019 zeigt sich jedoch, </w:t>
      </w:r>
      <w:r w:rsidR="006031E8">
        <w:rPr>
          <w:rFonts w:ascii="Arial" w:eastAsiaTheme="minorHAnsi" w:hAnsi="Arial" w:cs="Arial"/>
          <w:bCs/>
          <w:sz w:val="20"/>
          <w:szCs w:val="20"/>
          <w:lang w:eastAsia="en-US"/>
        </w:rPr>
        <w:t>dass die Österreicherinnen und Österreicher TK-Produkte und ihre Vorteile schätzen</w:t>
      </w:r>
      <w:r w:rsidR="009C4FC7">
        <w:rPr>
          <w:rFonts w:ascii="Arial" w:eastAsiaTheme="minorHAnsi" w:hAnsi="Arial" w:cs="Arial"/>
          <w:bCs/>
          <w:sz w:val="20"/>
          <w:szCs w:val="20"/>
          <w:lang w:eastAsia="en-US"/>
        </w:rPr>
        <w:t>, die Kategorie damit eine wichtige Rolle im Lebensmittel</w:t>
      </w:r>
      <w:r w:rsidR="002F6555">
        <w:rPr>
          <w:rFonts w:ascii="Arial" w:eastAsiaTheme="minorHAnsi" w:hAnsi="Arial" w:cs="Arial"/>
          <w:bCs/>
          <w:sz w:val="20"/>
          <w:szCs w:val="20"/>
          <w:lang w:eastAsia="en-US"/>
        </w:rPr>
        <w:t xml:space="preserve">einzelhandel spielt“, zeigt sich Ines Franke, Geschäftsführerin von iglo Österreich überzeugt. </w:t>
      </w:r>
    </w:p>
    <w:p w14:paraId="414B4847" w14:textId="73C06791" w:rsidR="009C17CF" w:rsidRPr="000D22F8" w:rsidRDefault="00300652" w:rsidP="009C17CF">
      <w:pPr>
        <w:pStyle w:val="StandardWeb"/>
        <w:spacing w:before="0" w:beforeAutospacing="0" w:after="225" w:afterAutospacing="0"/>
        <w:rPr>
          <w:rFonts w:ascii="Arial" w:eastAsiaTheme="minorHAnsi" w:hAnsi="Arial" w:cs="Arial"/>
          <w:b/>
          <w:bCs/>
          <w:sz w:val="22"/>
          <w:lang w:eastAsia="en-US"/>
        </w:rPr>
      </w:pPr>
      <w:r>
        <w:rPr>
          <w:rFonts w:ascii="Arial" w:eastAsiaTheme="minorHAnsi" w:hAnsi="Arial" w:cs="Arial"/>
          <w:b/>
          <w:bCs/>
          <w:sz w:val="22"/>
          <w:lang w:eastAsia="en-US"/>
        </w:rPr>
        <w:t>TK-Gemüse</w:t>
      </w:r>
      <w:r w:rsidR="003008C5">
        <w:rPr>
          <w:rFonts w:ascii="Arial" w:eastAsiaTheme="minorHAnsi" w:hAnsi="Arial" w:cs="Arial"/>
          <w:b/>
          <w:bCs/>
          <w:sz w:val="22"/>
          <w:lang w:eastAsia="en-US"/>
        </w:rPr>
        <w:t xml:space="preserve"> vor Kartoffeln und Mahlzeiten</w:t>
      </w:r>
    </w:p>
    <w:p w14:paraId="0020AE41" w14:textId="105022A6" w:rsidR="009C17CF" w:rsidRDefault="00894082" w:rsidP="009C17CF">
      <w:pPr>
        <w:pStyle w:val="StandardWeb"/>
        <w:spacing w:before="0" w:beforeAutospacing="0" w:after="225" w:afterAutospacing="0" w:line="280" w:lineRule="atLeast"/>
        <w:rPr>
          <w:rFonts w:ascii="Arial" w:eastAsiaTheme="minorHAnsi" w:hAnsi="Arial" w:cs="Arial"/>
          <w:bCs/>
          <w:sz w:val="20"/>
          <w:szCs w:val="20"/>
          <w:lang w:eastAsia="en-US"/>
        </w:rPr>
      </w:pPr>
      <w:r>
        <w:rPr>
          <w:rFonts w:ascii="Arial" w:eastAsiaTheme="minorHAnsi" w:hAnsi="Arial" w:cs="Arial"/>
          <w:bCs/>
          <w:sz w:val="20"/>
          <w:szCs w:val="20"/>
          <w:lang w:eastAsia="en-US"/>
        </w:rPr>
        <w:t xml:space="preserve">Eine hohe Marktdurchdringung zeigen auch die Daten zur </w:t>
      </w:r>
      <w:r w:rsidR="00156ABC">
        <w:rPr>
          <w:rFonts w:ascii="Arial" w:eastAsiaTheme="minorHAnsi" w:hAnsi="Arial" w:cs="Arial"/>
          <w:bCs/>
          <w:sz w:val="20"/>
          <w:szCs w:val="20"/>
          <w:lang w:eastAsia="en-US"/>
        </w:rPr>
        <w:t>Kä</w:t>
      </w:r>
      <w:r w:rsidR="00DF785D">
        <w:rPr>
          <w:rFonts w:ascii="Arial" w:eastAsiaTheme="minorHAnsi" w:hAnsi="Arial" w:cs="Arial"/>
          <w:bCs/>
          <w:sz w:val="20"/>
          <w:szCs w:val="20"/>
          <w:lang w:eastAsia="en-US"/>
        </w:rPr>
        <w:t>u</w:t>
      </w:r>
      <w:r w:rsidR="00156ABC">
        <w:rPr>
          <w:rFonts w:ascii="Arial" w:eastAsiaTheme="minorHAnsi" w:hAnsi="Arial" w:cs="Arial"/>
          <w:bCs/>
          <w:sz w:val="20"/>
          <w:szCs w:val="20"/>
          <w:lang w:eastAsia="en-US"/>
        </w:rPr>
        <w:t>ferreichweite</w:t>
      </w:r>
      <w:r w:rsidR="002B4603">
        <w:rPr>
          <w:rFonts w:ascii="Arial" w:eastAsiaTheme="minorHAnsi" w:hAnsi="Arial" w:cs="Arial"/>
          <w:bCs/>
          <w:sz w:val="20"/>
          <w:szCs w:val="20"/>
          <w:lang w:eastAsia="en-US"/>
        </w:rPr>
        <w:t xml:space="preserve"> </w:t>
      </w:r>
      <w:r>
        <w:rPr>
          <w:rFonts w:ascii="Arial" w:eastAsiaTheme="minorHAnsi" w:hAnsi="Arial" w:cs="Arial"/>
          <w:bCs/>
          <w:sz w:val="20"/>
          <w:szCs w:val="20"/>
          <w:lang w:eastAsia="en-US"/>
        </w:rPr>
        <w:t>von</w:t>
      </w:r>
      <w:r w:rsidR="002B4603">
        <w:rPr>
          <w:rFonts w:ascii="Arial" w:eastAsiaTheme="minorHAnsi" w:hAnsi="Arial" w:cs="Arial"/>
          <w:bCs/>
          <w:sz w:val="20"/>
          <w:szCs w:val="20"/>
          <w:lang w:eastAsia="en-US"/>
        </w:rPr>
        <w:t xml:space="preserve"> GfK</w:t>
      </w:r>
      <w:r w:rsidR="00020810">
        <w:rPr>
          <w:rFonts w:ascii="Arial" w:eastAsiaTheme="minorHAnsi" w:hAnsi="Arial" w:cs="Arial"/>
          <w:bCs/>
          <w:sz w:val="20"/>
          <w:szCs w:val="20"/>
          <w:lang w:eastAsia="en-US"/>
        </w:rPr>
        <w:t>**</w:t>
      </w:r>
      <w:r>
        <w:rPr>
          <w:rFonts w:ascii="Arial" w:eastAsiaTheme="minorHAnsi" w:hAnsi="Arial" w:cs="Arial"/>
          <w:bCs/>
          <w:sz w:val="20"/>
          <w:szCs w:val="20"/>
          <w:lang w:eastAsia="en-US"/>
        </w:rPr>
        <w:t>. Sie</w:t>
      </w:r>
      <w:r w:rsidR="00156ABC">
        <w:rPr>
          <w:rFonts w:ascii="Arial" w:eastAsiaTheme="minorHAnsi" w:hAnsi="Arial" w:cs="Arial"/>
          <w:bCs/>
          <w:sz w:val="20"/>
          <w:szCs w:val="20"/>
          <w:lang w:eastAsia="en-US"/>
        </w:rPr>
        <w:t xml:space="preserve"> l</w:t>
      </w:r>
      <w:r w:rsidR="000B2E6E">
        <w:rPr>
          <w:rFonts w:ascii="Arial" w:eastAsiaTheme="minorHAnsi" w:hAnsi="Arial" w:cs="Arial"/>
          <w:bCs/>
          <w:sz w:val="20"/>
          <w:szCs w:val="20"/>
          <w:lang w:eastAsia="en-US"/>
        </w:rPr>
        <w:t xml:space="preserve">ag </w:t>
      </w:r>
      <w:r w:rsidR="00020810">
        <w:rPr>
          <w:rFonts w:ascii="Arial" w:eastAsiaTheme="minorHAnsi" w:hAnsi="Arial" w:cs="Arial"/>
          <w:bCs/>
          <w:sz w:val="20"/>
          <w:szCs w:val="20"/>
          <w:lang w:eastAsia="en-US"/>
        </w:rPr>
        <w:t xml:space="preserve">2023 </w:t>
      </w:r>
      <w:r w:rsidR="000B2E6E">
        <w:rPr>
          <w:rFonts w:ascii="Arial" w:eastAsiaTheme="minorHAnsi" w:hAnsi="Arial" w:cs="Arial"/>
          <w:bCs/>
          <w:sz w:val="20"/>
          <w:szCs w:val="20"/>
          <w:lang w:eastAsia="en-US"/>
        </w:rPr>
        <w:t xml:space="preserve">bei 96 Prozent, also beinahe jeder Haushalt </w:t>
      </w:r>
      <w:r w:rsidR="00020810">
        <w:rPr>
          <w:rFonts w:ascii="Arial" w:eastAsiaTheme="minorHAnsi" w:hAnsi="Arial" w:cs="Arial"/>
          <w:bCs/>
          <w:sz w:val="20"/>
          <w:szCs w:val="20"/>
          <w:lang w:eastAsia="en-US"/>
        </w:rPr>
        <w:t>griff</w:t>
      </w:r>
      <w:r w:rsidR="00740631">
        <w:rPr>
          <w:rFonts w:ascii="Arial" w:eastAsiaTheme="minorHAnsi" w:hAnsi="Arial" w:cs="Arial"/>
          <w:bCs/>
          <w:sz w:val="20"/>
          <w:szCs w:val="20"/>
          <w:lang w:eastAsia="en-US"/>
        </w:rPr>
        <w:t xml:space="preserve"> zu</w:t>
      </w:r>
      <w:r w:rsidR="000B2E6E">
        <w:rPr>
          <w:rFonts w:ascii="Arial" w:eastAsiaTheme="minorHAnsi" w:hAnsi="Arial" w:cs="Arial"/>
          <w:bCs/>
          <w:sz w:val="20"/>
          <w:szCs w:val="20"/>
          <w:lang w:eastAsia="en-US"/>
        </w:rPr>
        <w:t xml:space="preserve"> TK-Produkte</w:t>
      </w:r>
      <w:r w:rsidR="00020810">
        <w:rPr>
          <w:rFonts w:ascii="Arial" w:eastAsiaTheme="minorHAnsi" w:hAnsi="Arial" w:cs="Arial"/>
          <w:bCs/>
          <w:sz w:val="20"/>
          <w:szCs w:val="20"/>
          <w:lang w:eastAsia="en-US"/>
        </w:rPr>
        <w:t>n</w:t>
      </w:r>
      <w:r w:rsidR="004740F0">
        <w:rPr>
          <w:rFonts w:ascii="Arial" w:eastAsiaTheme="minorHAnsi" w:hAnsi="Arial" w:cs="Arial"/>
          <w:bCs/>
          <w:sz w:val="20"/>
          <w:szCs w:val="20"/>
          <w:lang w:eastAsia="en-US"/>
        </w:rPr>
        <w:t xml:space="preserve">. Am häufigsten gekauft </w:t>
      </w:r>
      <w:r w:rsidR="00020810">
        <w:rPr>
          <w:rFonts w:ascii="Arial" w:eastAsiaTheme="minorHAnsi" w:hAnsi="Arial" w:cs="Arial"/>
          <w:bCs/>
          <w:sz w:val="20"/>
          <w:szCs w:val="20"/>
          <w:lang w:eastAsia="en-US"/>
        </w:rPr>
        <w:t>wurde</w:t>
      </w:r>
      <w:r w:rsidR="004740F0">
        <w:rPr>
          <w:rFonts w:ascii="Arial" w:eastAsiaTheme="minorHAnsi" w:hAnsi="Arial" w:cs="Arial"/>
          <w:bCs/>
          <w:sz w:val="20"/>
          <w:szCs w:val="20"/>
          <w:lang w:eastAsia="en-US"/>
        </w:rPr>
        <w:t xml:space="preserve"> T</w:t>
      </w:r>
      <w:r w:rsidR="000B2E6E">
        <w:rPr>
          <w:rFonts w:ascii="Arial" w:eastAsiaTheme="minorHAnsi" w:hAnsi="Arial" w:cs="Arial"/>
          <w:bCs/>
          <w:sz w:val="20"/>
          <w:szCs w:val="20"/>
          <w:lang w:eastAsia="en-US"/>
        </w:rPr>
        <w:t>iefkühlg</w:t>
      </w:r>
      <w:r w:rsidR="004740F0">
        <w:rPr>
          <w:rFonts w:ascii="Arial" w:eastAsiaTheme="minorHAnsi" w:hAnsi="Arial" w:cs="Arial"/>
          <w:bCs/>
          <w:sz w:val="20"/>
          <w:szCs w:val="20"/>
          <w:lang w:eastAsia="en-US"/>
        </w:rPr>
        <w:t>emüse (27</w:t>
      </w:r>
      <w:r w:rsidR="004E6089">
        <w:rPr>
          <w:rFonts w:ascii="Arial" w:eastAsiaTheme="minorHAnsi" w:hAnsi="Arial" w:cs="Arial"/>
          <w:bCs/>
          <w:sz w:val="20"/>
          <w:szCs w:val="20"/>
          <w:lang w:eastAsia="en-US"/>
        </w:rPr>
        <w:t xml:space="preserve">.296 Tonnen), gefolgt von Kartoffelprodukten (22.914 Tonnen) und </w:t>
      </w:r>
      <w:r w:rsidR="00300652">
        <w:rPr>
          <w:rFonts w:ascii="Arial" w:eastAsiaTheme="minorHAnsi" w:hAnsi="Arial" w:cs="Arial"/>
          <w:bCs/>
          <w:sz w:val="20"/>
          <w:szCs w:val="20"/>
          <w:lang w:eastAsia="en-US"/>
        </w:rPr>
        <w:t xml:space="preserve">Mahlzeiten (17.667 Tonnen). Auf Platz 4 finden sich Fisch und Meeresfrüchte (11.958 Tonnen). </w:t>
      </w:r>
      <w:r w:rsidR="006C13FF">
        <w:rPr>
          <w:rFonts w:ascii="Arial" w:eastAsiaTheme="minorHAnsi" w:hAnsi="Arial" w:cs="Arial"/>
          <w:bCs/>
          <w:sz w:val="20"/>
          <w:szCs w:val="20"/>
          <w:lang w:eastAsia="en-US"/>
        </w:rPr>
        <w:t>In Packungen bedeutet das</w:t>
      </w:r>
      <w:r w:rsidR="007729C1">
        <w:rPr>
          <w:rFonts w:ascii="Arial" w:eastAsiaTheme="minorHAnsi" w:hAnsi="Arial" w:cs="Arial"/>
          <w:bCs/>
          <w:sz w:val="20"/>
          <w:szCs w:val="20"/>
          <w:lang w:eastAsia="en-US"/>
        </w:rPr>
        <w:t>,</w:t>
      </w:r>
      <w:r w:rsidR="006C13FF">
        <w:rPr>
          <w:rFonts w:ascii="Arial" w:eastAsiaTheme="minorHAnsi" w:hAnsi="Arial" w:cs="Arial"/>
          <w:bCs/>
          <w:sz w:val="20"/>
          <w:szCs w:val="20"/>
          <w:lang w:eastAsia="en-US"/>
        </w:rPr>
        <w:t xml:space="preserve"> </w:t>
      </w:r>
      <w:r w:rsidR="006814BB">
        <w:rPr>
          <w:rFonts w:ascii="Arial" w:eastAsiaTheme="minorHAnsi" w:hAnsi="Arial" w:cs="Arial"/>
          <w:bCs/>
          <w:sz w:val="20"/>
          <w:szCs w:val="20"/>
          <w:lang w:eastAsia="en-US"/>
        </w:rPr>
        <w:t xml:space="preserve">50.939 Packungen TK-Gemüse, </w:t>
      </w:r>
      <w:r w:rsidR="009D17F1">
        <w:rPr>
          <w:rFonts w:ascii="Arial" w:eastAsiaTheme="minorHAnsi" w:hAnsi="Arial" w:cs="Arial"/>
          <w:bCs/>
          <w:sz w:val="20"/>
          <w:szCs w:val="20"/>
          <w:lang w:eastAsia="en-US"/>
        </w:rPr>
        <w:t xml:space="preserve">25.778 Packungen Kartoffelprodukte, </w:t>
      </w:r>
      <w:r w:rsidR="00393623">
        <w:rPr>
          <w:rFonts w:ascii="Arial" w:eastAsiaTheme="minorHAnsi" w:hAnsi="Arial" w:cs="Arial"/>
          <w:bCs/>
          <w:sz w:val="20"/>
          <w:szCs w:val="20"/>
          <w:lang w:eastAsia="en-US"/>
        </w:rPr>
        <w:t xml:space="preserve">36.064 Packungen Mahlzeiten und </w:t>
      </w:r>
      <w:r w:rsidR="009D17F1">
        <w:rPr>
          <w:rFonts w:ascii="Arial" w:eastAsiaTheme="minorHAnsi" w:hAnsi="Arial" w:cs="Arial"/>
          <w:bCs/>
          <w:sz w:val="20"/>
          <w:szCs w:val="20"/>
          <w:lang w:eastAsia="en-US"/>
        </w:rPr>
        <w:t>30.443 Packungen Fisch und Meeresfrüchte</w:t>
      </w:r>
      <w:r w:rsidR="007729C1">
        <w:rPr>
          <w:rFonts w:ascii="Arial" w:eastAsiaTheme="minorHAnsi" w:hAnsi="Arial" w:cs="Arial"/>
          <w:bCs/>
          <w:sz w:val="20"/>
          <w:szCs w:val="20"/>
          <w:lang w:eastAsia="en-US"/>
        </w:rPr>
        <w:t xml:space="preserve"> wanderten über die Ladentische. </w:t>
      </w:r>
    </w:p>
    <w:p w14:paraId="234D27B8" w14:textId="61EA9DBA" w:rsidR="009A63F2" w:rsidRPr="000D22F8" w:rsidRDefault="00B74C17" w:rsidP="009A63F2">
      <w:pPr>
        <w:pStyle w:val="StandardWeb"/>
        <w:spacing w:before="0" w:beforeAutospacing="0" w:after="225" w:afterAutospacing="0"/>
        <w:rPr>
          <w:rFonts w:ascii="Arial" w:eastAsiaTheme="minorHAnsi" w:hAnsi="Arial" w:cs="Arial"/>
          <w:b/>
          <w:bCs/>
          <w:sz w:val="22"/>
          <w:lang w:eastAsia="en-US"/>
        </w:rPr>
      </w:pPr>
      <w:r>
        <w:rPr>
          <w:rFonts w:ascii="Arial" w:eastAsiaTheme="minorHAnsi" w:hAnsi="Arial" w:cs="Arial"/>
          <w:b/>
          <w:bCs/>
          <w:sz w:val="22"/>
          <w:lang w:eastAsia="en-US"/>
        </w:rPr>
        <w:t>Natürliche Form der Haltbarmachung mit mehr als 100 Jahren Geschichte</w:t>
      </w:r>
    </w:p>
    <w:p w14:paraId="7D5A06C2" w14:textId="52AFED56" w:rsidR="00A969B1" w:rsidRDefault="00EF3E7D" w:rsidP="00A969B1">
      <w:pPr>
        <w:pStyle w:val="StandardWeb"/>
        <w:spacing w:before="0" w:beforeAutospacing="0" w:after="225" w:afterAutospacing="0" w:line="280" w:lineRule="atLeast"/>
        <w:rPr>
          <w:rFonts w:ascii="Arial" w:eastAsiaTheme="minorHAnsi" w:hAnsi="Arial" w:cs="Arial"/>
          <w:sz w:val="20"/>
          <w:szCs w:val="20"/>
          <w:lang w:eastAsia="en-US"/>
        </w:rPr>
      </w:pPr>
      <w:r>
        <w:rPr>
          <w:rFonts w:ascii="Arial" w:eastAsiaTheme="minorHAnsi" w:hAnsi="Arial" w:cs="Arial"/>
          <w:bCs/>
          <w:sz w:val="20"/>
          <w:szCs w:val="20"/>
          <w:lang w:eastAsia="en-US"/>
        </w:rPr>
        <w:t xml:space="preserve">Seit mehr als 100 Jahren </w:t>
      </w:r>
      <w:r w:rsidR="00806614">
        <w:rPr>
          <w:rFonts w:ascii="Arial" w:eastAsiaTheme="minorHAnsi" w:hAnsi="Arial" w:cs="Arial"/>
          <w:bCs/>
          <w:sz w:val="20"/>
          <w:szCs w:val="20"/>
          <w:lang w:eastAsia="en-US"/>
        </w:rPr>
        <w:t>ist die Technik der Tiefkühlun</w:t>
      </w:r>
      <w:r w:rsidR="00A969B1">
        <w:rPr>
          <w:rFonts w:ascii="Arial" w:eastAsiaTheme="minorHAnsi" w:hAnsi="Arial" w:cs="Arial"/>
          <w:bCs/>
          <w:sz w:val="20"/>
          <w:szCs w:val="20"/>
          <w:lang w:eastAsia="en-US"/>
        </w:rPr>
        <w:t xml:space="preserve">g eine natürliche Form der Haltbarmachung, </w:t>
      </w:r>
      <w:r w:rsidR="00A969B1" w:rsidRPr="000F74A9">
        <w:rPr>
          <w:rFonts w:ascii="Arial" w:eastAsiaTheme="minorHAnsi" w:hAnsi="Arial" w:cs="Arial"/>
          <w:bCs/>
          <w:sz w:val="20"/>
          <w:szCs w:val="20"/>
          <w:lang w:eastAsia="en-US"/>
        </w:rPr>
        <w:t xml:space="preserve">die keine weiteren Zusatzstoffe oder Konservierungsmittel braucht. </w:t>
      </w:r>
      <w:r w:rsidR="00A969B1">
        <w:rPr>
          <w:rFonts w:ascii="Arial" w:eastAsiaTheme="minorHAnsi" w:hAnsi="Arial" w:cs="Arial"/>
          <w:bCs/>
          <w:sz w:val="20"/>
          <w:szCs w:val="20"/>
          <w:lang w:eastAsia="en-US"/>
        </w:rPr>
        <w:t>Der Erfinder Cla</w:t>
      </w:r>
      <w:r w:rsidR="002910E6">
        <w:rPr>
          <w:rFonts w:ascii="Arial" w:eastAsiaTheme="minorHAnsi" w:hAnsi="Arial" w:cs="Arial"/>
          <w:bCs/>
          <w:sz w:val="20"/>
          <w:szCs w:val="20"/>
          <w:lang w:eastAsia="en-US"/>
        </w:rPr>
        <w:t xml:space="preserve">rence </w:t>
      </w:r>
      <w:r w:rsidR="00A969B1" w:rsidRPr="000F74A9">
        <w:rPr>
          <w:rFonts w:ascii="Arial" w:eastAsiaTheme="minorHAnsi" w:hAnsi="Arial" w:cs="Arial"/>
          <w:bCs/>
          <w:sz w:val="20"/>
          <w:szCs w:val="20"/>
          <w:lang w:eastAsia="en-US"/>
        </w:rPr>
        <w:t xml:space="preserve">Birdseye kam erstmals in Grönland mit der Technik des schnellen Einfrierens bei extrem niedrigen Temperaturen in Kontakt. Dort nutzten die Inuit die tiefen Temperaturen im Eis, um frisch gefangenen Fisch haltbar zu machen. Das Prinzip ist bis heute gleich: Durch </w:t>
      </w:r>
      <w:r w:rsidR="002910E6">
        <w:rPr>
          <w:rFonts w:ascii="Arial" w:eastAsiaTheme="minorHAnsi" w:hAnsi="Arial" w:cs="Arial"/>
          <w:bCs/>
          <w:sz w:val="20"/>
          <w:szCs w:val="20"/>
          <w:lang w:eastAsia="en-US"/>
        </w:rPr>
        <w:t>Blitzfrieren</w:t>
      </w:r>
      <w:r w:rsidR="00A969B1" w:rsidRPr="000F74A9">
        <w:rPr>
          <w:rFonts w:ascii="Arial" w:eastAsiaTheme="minorHAnsi" w:hAnsi="Arial" w:cs="Arial"/>
          <w:bCs/>
          <w:sz w:val="20"/>
          <w:szCs w:val="20"/>
          <w:lang w:eastAsia="en-US"/>
        </w:rPr>
        <w:t xml:space="preserve"> verlängert sich einerseits die Haltbarkeit der Lebensmittel, andererseits werden die Inhaltsstoffe – </w:t>
      </w:r>
      <w:r w:rsidR="00A969B1" w:rsidRPr="000F74A9">
        <w:rPr>
          <w:rFonts w:ascii="Arial" w:eastAsiaTheme="minorHAnsi" w:hAnsi="Arial" w:cs="Arial"/>
          <w:sz w:val="20"/>
          <w:szCs w:val="20"/>
          <w:lang w:eastAsia="en-US"/>
        </w:rPr>
        <w:t xml:space="preserve">auch über längere Zeiträume – zum größten Teil erhalten. So bleiben nicht nur der Eiweiß-, Kohlenhydrat- oder Fettgehalt von Lebensmitteln, sondern auch Vitamine und Mineralstoffe weitgehend unverändert.  </w:t>
      </w:r>
    </w:p>
    <w:p w14:paraId="54F7544B" w14:textId="77777777" w:rsidR="002910E6" w:rsidRPr="000F74A9" w:rsidRDefault="002910E6" w:rsidP="00A969B1">
      <w:pPr>
        <w:pStyle w:val="StandardWeb"/>
        <w:spacing w:before="0" w:beforeAutospacing="0" w:after="225" w:afterAutospacing="0" w:line="280" w:lineRule="atLeast"/>
        <w:rPr>
          <w:rFonts w:ascii="Arial" w:eastAsiaTheme="minorHAnsi" w:hAnsi="Arial" w:cs="Arial"/>
          <w:bCs/>
          <w:sz w:val="20"/>
          <w:szCs w:val="20"/>
          <w:lang w:eastAsia="en-US"/>
        </w:rPr>
      </w:pPr>
    </w:p>
    <w:p w14:paraId="25CDB0F6" w14:textId="77777777" w:rsidR="009C17CF" w:rsidRPr="000D22F8" w:rsidRDefault="009C17CF" w:rsidP="009C17CF">
      <w:pPr>
        <w:rPr>
          <w:sz w:val="21"/>
          <w:lang w:val="de-AT"/>
        </w:rPr>
      </w:pPr>
    </w:p>
    <w:p w14:paraId="5F0A9F0A" w14:textId="77777777" w:rsidR="009C17CF" w:rsidRPr="002B6C49" w:rsidRDefault="009C17CF" w:rsidP="009C17CF">
      <w:pPr>
        <w:pStyle w:val="standa1"/>
        <w:spacing w:line="276" w:lineRule="auto"/>
        <w:jc w:val="both"/>
        <w:rPr>
          <w:rFonts w:ascii="Arial" w:eastAsiaTheme="minorHAnsi" w:hAnsi="Arial" w:cs="Arial"/>
          <w:b/>
          <w:bCs/>
          <w:sz w:val="18"/>
          <w:szCs w:val="18"/>
          <w:lang w:eastAsia="en-US"/>
        </w:rPr>
      </w:pPr>
      <w:r w:rsidRPr="002B6C49">
        <w:rPr>
          <w:rFonts w:ascii="Arial" w:eastAsiaTheme="minorHAnsi" w:hAnsi="Arial" w:cs="Arial"/>
          <w:b/>
          <w:bCs/>
          <w:sz w:val="18"/>
          <w:szCs w:val="18"/>
          <w:lang w:eastAsia="en-US"/>
        </w:rPr>
        <w:lastRenderedPageBreak/>
        <w:t xml:space="preserve">Quellen: </w:t>
      </w:r>
    </w:p>
    <w:p w14:paraId="35841C06" w14:textId="372A62AF" w:rsidR="009C17CF" w:rsidRPr="002B6C49" w:rsidRDefault="00221ECA" w:rsidP="009C17CF">
      <w:pPr>
        <w:pStyle w:val="standa1"/>
        <w:spacing w:line="276" w:lineRule="auto"/>
        <w:jc w:val="both"/>
        <w:rPr>
          <w:rFonts w:ascii="Arial" w:eastAsiaTheme="minorHAnsi" w:hAnsi="Arial" w:cs="Arial"/>
          <w:b/>
          <w:bCs/>
          <w:sz w:val="18"/>
          <w:szCs w:val="18"/>
          <w:lang w:eastAsia="en-US"/>
        </w:rPr>
      </w:pPr>
      <w:r w:rsidRPr="002B6C49">
        <w:rPr>
          <w:rFonts w:ascii="Arial" w:hAnsi="Arial" w:cs="Arial"/>
          <w:color w:val="000000"/>
          <w:sz w:val="18"/>
          <w:szCs w:val="18"/>
        </w:rPr>
        <w:t>*Alle Daten der Kategorie TK und von iglo-Produkten stammen von: Nielsen, LEH inkl. Diskonter, exkl. TK-Pizza, TK-Torten/Desserts und Eis, FY 2019 / 2020 / 2021/ 2022 / 2023</w:t>
      </w:r>
    </w:p>
    <w:p w14:paraId="7080FE74" w14:textId="53F705AD" w:rsidR="002B6C49" w:rsidRPr="002B6C49" w:rsidRDefault="00CD7D63" w:rsidP="002B6C49">
      <w:pPr>
        <w:rPr>
          <w:rFonts w:ascii="Arial" w:hAnsi="Arial" w:cs="Arial"/>
          <w:color w:val="000000"/>
          <w:sz w:val="18"/>
          <w:szCs w:val="18"/>
          <w:lang w:val="de-AT"/>
        </w:rPr>
      </w:pPr>
      <w:r w:rsidRPr="002B6C49">
        <w:rPr>
          <w:rFonts w:ascii="Arial" w:hAnsi="Arial" w:cs="Arial"/>
          <w:bCs/>
          <w:sz w:val="18"/>
          <w:szCs w:val="18"/>
          <w:lang w:val="de-AT"/>
        </w:rPr>
        <w:t>**</w:t>
      </w:r>
      <w:r w:rsidR="002B6C49" w:rsidRPr="002B6C49">
        <w:rPr>
          <w:rFonts w:ascii="Arial" w:hAnsi="Arial" w:cs="Arial"/>
          <w:color w:val="000000"/>
          <w:sz w:val="18"/>
          <w:szCs w:val="18"/>
          <w:lang w:val="de-AT"/>
        </w:rPr>
        <w:t xml:space="preserve"> AT GfK Consumer Panel Total, LEH (exkl. Zustelldienste), exklusive Pizza/Eis/Kuchen/Teig</w:t>
      </w:r>
    </w:p>
    <w:p w14:paraId="453AF9A9" w14:textId="1FAE9C6E" w:rsidR="00CD7D63" w:rsidRPr="002B6C49" w:rsidRDefault="00CD7D63" w:rsidP="009C17CF">
      <w:pPr>
        <w:pStyle w:val="standa1"/>
        <w:spacing w:line="276" w:lineRule="auto"/>
        <w:jc w:val="both"/>
        <w:rPr>
          <w:rFonts w:ascii="Arial" w:eastAsiaTheme="minorHAnsi" w:hAnsi="Arial" w:cs="Arial"/>
          <w:bCs/>
          <w:sz w:val="18"/>
          <w:szCs w:val="18"/>
          <w:lang w:eastAsia="en-US"/>
        </w:rPr>
      </w:pPr>
    </w:p>
    <w:p w14:paraId="2833E068" w14:textId="77777777" w:rsidR="009C17CF" w:rsidRPr="00436495" w:rsidRDefault="009C17CF" w:rsidP="009C17CF">
      <w:pPr>
        <w:pStyle w:val="standa1"/>
        <w:spacing w:line="276" w:lineRule="auto"/>
        <w:jc w:val="both"/>
        <w:rPr>
          <w:rFonts w:ascii="Arial" w:eastAsia="Times New Roman" w:hAnsi="Arial" w:cs="Arial"/>
          <w:b/>
          <w:iCs/>
          <w:sz w:val="18"/>
          <w:szCs w:val="18"/>
        </w:rPr>
      </w:pPr>
    </w:p>
    <w:p w14:paraId="6934C188" w14:textId="77777777" w:rsidR="009C17CF" w:rsidRPr="000D22F8" w:rsidRDefault="009C17CF" w:rsidP="009C17CF">
      <w:pPr>
        <w:pStyle w:val="standa1"/>
        <w:spacing w:line="276" w:lineRule="auto"/>
        <w:jc w:val="both"/>
        <w:rPr>
          <w:rFonts w:ascii="Arial" w:eastAsia="Times New Roman" w:hAnsi="Arial" w:cs="Arial"/>
          <w:b/>
          <w:iCs/>
          <w:sz w:val="18"/>
          <w:szCs w:val="18"/>
        </w:rPr>
      </w:pPr>
      <w:r w:rsidRPr="000D22F8">
        <w:rPr>
          <w:rFonts w:ascii="Arial" w:eastAsia="Times New Roman" w:hAnsi="Arial" w:cs="Arial"/>
          <w:b/>
          <w:iCs/>
          <w:sz w:val="18"/>
          <w:szCs w:val="18"/>
        </w:rPr>
        <w:t>Über iglo Österreich</w:t>
      </w:r>
    </w:p>
    <w:p w14:paraId="27F170C0" w14:textId="40282E51" w:rsidR="009C17CF" w:rsidRPr="000D22F8" w:rsidRDefault="009C17CF" w:rsidP="009C17CF">
      <w:pPr>
        <w:rPr>
          <w:rFonts w:ascii="Arial" w:hAnsi="Arial" w:cs="Arial"/>
          <w:sz w:val="18"/>
          <w:szCs w:val="18"/>
          <w:lang w:val="de-AT"/>
        </w:rPr>
      </w:pPr>
      <w:r w:rsidRPr="000D22F8">
        <w:rPr>
          <w:rFonts w:ascii="Arial" w:hAnsi="Arial" w:cs="Arial"/>
          <w:sz w:val="18"/>
          <w:szCs w:val="18"/>
          <w:lang w:val="de-AT"/>
        </w:rPr>
        <w:t xml:space="preserve">Die Iglo Austria GmbH mit Sitz in Wien ist bereits seit 1966 in Österreich tätig und ist Teil der Nomad Foods Group, die in derzeit 22 Ländern Tiefkühlprodukte vertreibt. Die Marke iglo ist die zweitgrößte Lebensmittelmarke Österreichs* und Marktführer im Bereich Tiefkühlkost. Das Unternehmen beschäftigt rund 80 Mitarbeiter und sichert über Partner aus Anbau, Produktion und Logistik rund 1000 weitere Arbeitsplätze in Österreich. Das Sortiment von iglo umfasst rund 240 Produkte aus den Kategorien Fisch und Meeresfrüchte, Gemüse, Kräuter, Erdäpfel, Geflügelspezialitäten, Fertiggerichte und Mehlspeisen. Die Produkte stammen aus den jeweils besten Regionen – das Gemüse etwa seit Jahrzehnten aus dem Marchfeld, die iglo Schmankerl aus dem Ennstal. Getreu dem Motto „Iss was Gscheit’s!“ gelten höchste Qualitätsstandards und alle Produkte werden ohne zugesetzte Geschmacksverstärker oder künstliche Farb- und Aromastoffe hergestellt. iglo setzt sich zudem für ressourcenschonende und nachhaltige Produktionsweisen ein. So war iglo u.a. die erste Marke Österreichs mit 100 Prozent MSC-zertifizierten Meeresfischen. </w:t>
      </w:r>
    </w:p>
    <w:p w14:paraId="747F3044" w14:textId="77777777" w:rsidR="009C17CF" w:rsidRPr="000D22F8" w:rsidRDefault="009C17CF" w:rsidP="009C17CF">
      <w:pPr>
        <w:rPr>
          <w:rFonts w:ascii="Arial" w:hAnsi="Arial" w:cs="Arial"/>
          <w:sz w:val="18"/>
          <w:szCs w:val="18"/>
          <w:lang w:val="de-AT"/>
        </w:rPr>
      </w:pPr>
      <w:r w:rsidRPr="000D22F8">
        <w:rPr>
          <w:rFonts w:ascii="Arial" w:hAnsi="Arial" w:cs="Arial"/>
          <w:sz w:val="18"/>
          <w:szCs w:val="18"/>
          <w:lang w:val="de-AT"/>
        </w:rPr>
        <w:t xml:space="preserve">Mehr dazu auf </w:t>
      </w:r>
      <w:hyperlink r:id="rId7" w:history="1">
        <w:r w:rsidRPr="000D22F8">
          <w:rPr>
            <w:rFonts w:ascii="Arial" w:hAnsi="Arial" w:cs="Arial"/>
            <w:sz w:val="18"/>
            <w:szCs w:val="18"/>
            <w:lang w:val="de-AT"/>
          </w:rPr>
          <w:t>www.iglo.at</w:t>
        </w:r>
      </w:hyperlink>
      <w:r w:rsidRPr="000D22F8">
        <w:rPr>
          <w:rFonts w:ascii="Arial" w:hAnsi="Arial" w:cs="Arial"/>
          <w:sz w:val="18"/>
          <w:szCs w:val="18"/>
          <w:lang w:val="de-AT"/>
        </w:rPr>
        <w:t xml:space="preserve"> und </w:t>
      </w:r>
      <w:hyperlink r:id="rId8" w:history="1">
        <w:r w:rsidRPr="000D22F8">
          <w:rPr>
            <w:rFonts w:ascii="Arial" w:hAnsi="Arial" w:cs="Arial"/>
            <w:sz w:val="18"/>
            <w:szCs w:val="18"/>
            <w:lang w:val="de-AT"/>
          </w:rPr>
          <w:t>www.facebook.com/iglo.at</w:t>
        </w:r>
      </w:hyperlink>
      <w:r w:rsidRPr="000D22F8">
        <w:rPr>
          <w:rFonts w:ascii="Arial" w:hAnsi="Arial" w:cs="Arial"/>
          <w:sz w:val="18"/>
          <w:szCs w:val="18"/>
          <w:lang w:val="de-AT"/>
        </w:rPr>
        <w:t>.</w:t>
      </w:r>
    </w:p>
    <w:p w14:paraId="4E6B9B96" w14:textId="77777777" w:rsidR="009C17CF" w:rsidRPr="000D22F8" w:rsidRDefault="009C17CF" w:rsidP="009C17CF">
      <w:pPr>
        <w:rPr>
          <w:rFonts w:ascii="Arial" w:eastAsia="Times New Roman" w:hAnsi="Arial" w:cs="Arial"/>
          <w:iCs/>
          <w:sz w:val="18"/>
          <w:szCs w:val="18"/>
          <w:lang w:val="de-AT" w:eastAsia="de-AT"/>
        </w:rPr>
      </w:pPr>
    </w:p>
    <w:p w14:paraId="113C9F23" w14:textId="77777777" w:rsidR="009C17CF" w:rsidRPr="000D22F8" w:rsidRDefault="009C17CF" w:rsidP="009C17CF">
      <w:pPr>
        <w:rPr>
          <w:rFonts w:ascii="Arial" w:eastAsia="Times New Roman" w:hAnsi="Arial" w:cs="Arial"/>
          <w:iCs/>
          <w:sz w:val="18"/>
          <w:szCs w:val="18"/>
          <w:lang w:val="de-AT" w:eastAsia="de-AT"/>
        </w:rPr>
      </w:pPr>
      <w:r w:rsidRPr="000D22F8">
        <w:rPr>
          <w:rFonts w:ascii="Arial" w:eastAsia="Times New Roman" w:hAnsi="Arial" w:cs="Arial"/>
          <w:iCs/>
          <w:sz w:val="18"/>
          <w:szCs w:val="18"/>
          <w:lang w:val="de-AT" w:eastAsia="de-AT"/>
        </w:rPr>
        <w:t xml:space="preserve">*Quelle: A.C. Nielsen, Market Track, Lebensmittelhandel Total, Umsatz Österreich, LH inkl. H/L, (Stand KW 32 2020). </w:t>
      </w:r>
    </w:p>
    <w:p w14:paraId="6D1D49A8" w14:textId="666743CE" w:rsidR="002B1DE8" w:rsidRPr="000D22F8" w:rsidRDefault="002B1DE8" w:rsidP="0055738E">
      <w:pPr>
        <w:rPr>
          <w:rFonts w:ascii="Arial" w:hAnsi="Arial" w:cs="Arial"/>
          <w:sz w:val="18"/>
          <w:szCs w:val="18"/>
          <w:lang w:val="de-AT"/>
        </w:rPr>
      </w:pPr>
    </w:p>
    <w:p w14:paraId="22A11DB0" w14:textId="77777777" w:rsidR="00260A97" w:rsidRPr="000D22F8" w:rsidRDefault="00260A97" w:rsidP="0055738E">
      <w:pPr>
        <w:rPr>
          <w:rFonts w:ascii="Arial" w:hAnsi="Arial" w:cs="Arial"/>
          <w:sz w:val="18"/>
          <w:szCs w:val="18"/>
          <w:lang w:val="de-AT"/>
        </w:rPr>
      </w:pPr>
    </w:p>
    <w:p w14:paraId="604C5CC3" w14:textId="77777777" w:rsidR="00434BB4" w:rsidRPr="000D22F8" w:rsidRDefault="00434BB4" w:rsidP="006B3F7A">
      <w:pPr>
        <w:pStyle w:val="standa1"/>
        <w:spacing w:line="276" w:lineRule="auto"/>
        <w:jc w:val="both"/>
        <w:rPr>
          <w:rFonts w:ascii="Arial" w:eastAsia="Times New Roman" w:hAnsi="Arial" w:cs="Arial"/>
          <w:b/>
          <w:iCs/>
          <w:sz w:val="18"/>
          <w:szCs w:val="18"/>
        </w:rPr>
        <w:sectPr w:rsidR="00434BB4" w:rsidRPr="000D22F8" w:rsidSect="00BF3D32">
          <w:headerReference w:type="default" r:id="rId9"/>
          <w:pgSz w:w="11906" w:h="16838"/>
          <w:pgMar w:top="1417" w:right="1417" w:bottom="1134" w:left="1417" w:header="708" w:footer="708" w:gutter="0"/>
          <w:cols w:space="708"/>
          <w:docGrid w:linePitch="360"/>
        </w:sectPr>
      </w:pPr>
    </w:p>
    <w:p w14:paraId="167F6691" w14:textId="1DE7FC01" w:rsidR="006B3F7A" w:rsidRPr="000D22F8" w:rsidRDefault="006B3F7A" w:rsidP="006B3F7A">
      <w:pPr>
        <w:pStyle w:val="standa1"/>
        <w:spacing w:line="276" w:lineRule="auto"/>
        <w:jc w:val="both"/>
        <w:rPr>
          <w:rFonts w:ascii="Arial" w:eastAsia="Times New Roman" w:hAnsi="Arial" w:cs="Arial"/>
          <w:b/>
          <w:iCs/>
          <w:sz w:val="18"/>
          <w:szCs w:val="18"/>
        </w:rPr>
      </w:pPr>
      <w:r w:rsidRPr="000D22F8">
        <w:rPr>
          <w:rFonts w:ascii="Arial" w:eastAsia="Times New Roman" w:hAnsi="Arial" w:cs="Arial"/>
          <w:b/>
          <w:iCs/>
          <w:sz w:val="18"/>
          <w:szCs w:val="18"/>
        </w:rPr>
        <w:t xml:space="preserve">Kontakt für Rückfragen: </w:t>
      </w:r>
    </w:p>
    <w:p w14:paraId="09CF6D21" w14:textId="77777777" w:rsidR="006B3F7A" w:rsidRPr="000D22F8" w:rsidRDefault="006B3F7A" w:rsidP="0055738E">
      <w:pPr>
        <w:rPr>
          <w:rFonts w:ascii="Arial" w:hAnsi="Arial" w:cs="Arial"/>
          <w:sz w:val="18"/>
          <w:szCs w:val="18"/>
          <w:lang w:val="de-AT"/>
        </w:rPr>
        <w:sectPr w:rsidR="006B3F7A" w:rsidRPr="000D22F8" w:rsidSect="00BF3D32">
          <w:type w:val="continuous"/>
          <w:pgSz w:w="11906" w:h="16838"/>
          <w:pgMar w:top="1417" w:right="1417" w:bottom="1134" w:left="1417" w:header="708" w:footer="708" w:gutter="0"/>
          <w:cols w:space="708"/>
          <w:docGrid w:linePitch="360"/>
        </w:sectPr>
      </w:pPr>
    </w:p>
    <w:p w14:paraId="157CB988" w14:textId="14CED52D" w:rsidR="006B3F7A" w:rsidRPr="000D22F8" w:rsidRDefault="006B3F7A" w:rsidP="0055738E">
      <w:pPr>
        <w:rPr>
          <w:rFonts w:ascii="Arial" w:hAnsi="Arial" w:cs="Arial"/>
          <w:sz w:val="18"/>
          <w:szCs w:val="18"/>
          <w:lang w:val="de-AT"/>
        </w:rPr>
      </w:pPr>
      <w:r w:rsidRPr="000D22F8">
        <w:rPr>
          <w:rFonts w:ascii="Arial" w:hAnsi="Arial" w:cs="Arial"/>
          <w:sz w:val="18"/>
          <w:szCs w:val="18"/>
          <w:lang w:val="de-AT"/>
        </w:rPr>
        <w:t>Factor C3 e.U.</w:t>
      </w:r>
    </w:p>
    <w:p w14:paraId="4CF4DC13" w14:textId="7A6DDF07" w:rsidR="006B3F7A" w:rsidRPr="000D22F8" w:rsidRDefault="006B3F7A" w:rsidP="0055738E">
      <w:pPr>
        <w:rPr>
          <w:rFonts w:ascii="Arial" w:hAnsi="Arial" w:cs="Arial"/>
          <w:sz w:val="18"/>
          <w:szCs w:val="18"/>
          <w:lang w:val="de-AT"/>
        </w:rPr>
      </w:pPr>
      <w:r w:rsidRPr="000D22F8">
        <w:rPr>
          <w:rFonts w:ascii="Arial" w:hAnsi="Arial" w:cs="Arial"/>
          <w:sz w:val="18"/>
          <w:szCs w:val="18"/>
          <w:lang w:val="de-AT"/>
        </w:rPr>
        <w:t>Magdalena Lechner</w:t>
      </w:r>
    </w:p>
    <w:p w14:paraId="6C8F8D23" w14:textId="77777777" w:rsidR="00434BB4" w:rsidRPr="000D22F8" w:rsidRDefault="00434BB4" w:rsidP="00C97887">
      <w:pPr>
        <w:rPr>
          <w:rFonts w:ascii="Arial" w:hAnsi="Arial" w:cs="Arial"/>
          <w:sz w:val="18"/>
          <w:szCs w:val="18"/>
          <w:lang w:val="de-AT"/>
        </w:rPr>
        <w:sectPr w:rsidR="00434BB4" w:rsidRPr="000D22F8" w:rsidSect="00BF3D32">
          <w:type w:val="continuous"/>
          <w:pgSz w:w="11906" w:h="16838"/>
          <w:pgMar w:top="1417" w:right="1417" w:bottom="1134" w:left="1417" w:header="708" w:footer="708" w:gutter="0"/>
          <w:cols w:space="708"/>
          <w:docGrid w:linePitch="360"/>
        </w:sectPr>
      </w:pPr>
    </w:p>
    <w:p w14:paraId="3BA59285" w14:textId="735E3C68" w:rsidR="006B3F7A" w:rsidRPr="000D22F8" w:rsidRDefault="006B3F7A" w:rsidP="00C97887">
      <w:pPr>
        <w:rPr>
          <w:rStyle w:val="Hyperlink"/>
          <w:rFonts w:ascii="Arial" w:hAnsi="Arial" w:cs="Arial"/>
          <w:color w:val="auto"/>
          <w:sz w:val="18"/>
          <w:szCs w:val="18"/>
          <w:u w:val="none"/>
          <w:lang w:val="de-AT"/>
        </w:rPr>
        <w:sectPr w:rsidR="006B3F7A" w:rsidRPr="000D22F8" w:rsidSect="00BF3D32">
          <w:type w:val="continuous"/>
          <w:pgSz w:w="11906" w:h="16838"/>
          <w:pgMar w:top="1417" w:right="1417" w:bottom="1134" w:left="1417" w:header="708" w:footer="708" w:gutter="0"/>
          <w:cols w:num="2" w:space="708"/>
          <w:docGrid w:linePitch="360"/>
        </w:sectPr>
      </w:pPr>
      <w:r w:rsidRPr="000D22F8">
        <w:rPr>
          <w:rFonts w:ascii="Arial" w:hAnsi="Arial" w:cs="Arial"/>
          <w:sz w:val="18"/>
          <w:szCs w:val="18"/>
          <w:lang w:val="de-AT"/>
        </w:rPr>
        <w:t xml:space="preserve">Tel: </w:t>
      </w:r>
      <w:r w:rsidR="0055738E" w:rsidRPr="000D22F8">
        <w:rPr>
          <w:rFonts w:ascii="Arial" w:hAnsi="Arial" w:cs="Arial"/>
          <w:sz w:val="18"/>
          <w:szCs w:val="18"/>
          <w:lang w:val="de-AT"/>
        </w:rPr>
        <w:t xml:space="preserve">+43 </w:t>
      </w:r>
      <w:r w:rsidRPr="000D22F8">
        <w:rPr>
          <w:rFonts w:ascii="Arial" w:hAnsi="Arial" w:cs="Arial"/>
          <w:sz w:val="18"/>
          <w:szCs w:val="18"/>
          <w:lang w:val="de-AT"/>
        </w:rPr>
        <w:t>(0)650 4</w:t>
      </w:r>
      <w:r w:rsidR="00E15412" w:rsidRPr="000D22F8">
        <w:rPr>
          <w:rFonts w:ascii="Arial" w:hAnsi="Arial" w:cs="Arial"/>
          <w:sz w:val="18"/>
          <w:szCs w:val="18"/>
          <w:lang w:val="de-AT"/>
        </w:rPr>
        <w:t>2</w:t>
      </w:r>
      <w:r w:rsidRPr="000D22F8">
        <w:rPr>
          <w:rFonts w:ascii="Arial" w:hAnsi="Arial" w:cs="Arial"/>
          <w:sz w:val="18"/>
          <w:szCs w:val="18"/>
          <w:lang w:val="de-AT"/>
        </w:rPr>
        <w:t xml:space="preserve"> 35 088</w:t>
      </w:r>
      <w:r w:rsidR="0055738E" w:rsidRPr="000D22F8">
        <w:rPr>
          <w:rFonts w:ascii="Arial" w:hAnsi="Arial" w:cs="Arial"/>
          <w:sz w:val="18"/>
          <w:szCs w:val="18"/>
          <w:lang w:val="de-AT"/>
        </w:rPr>
        <w:br/>
      </w:r>
      <w:r w:rsidRPr="000D22F8">
        <w:rPr>
          <w:rFonts w:ascii="Arial" w:hAnsi="Arial" w:cs="Arial"/>
          <w:sz w:val="18"/>
          <w:szCs w:val="18"/>
          <w:lang w:val="de-AT"/>
        </w:rPr>
        <w:t xml:space="preserve">Mail: </w:t>
      </w:r>
      <w:hyperlink r:id="rId10" w:history="1">
        <w:r w:rsidRPr="000D22F8">
          <w:rPr>
            <w:rStyle w:val="Hyperlink"/>
            <w:rFonts w:ascii="Arial" w:hAnsi="Arial" w:cs="Arial"/>
            <w:sz w:val="18"/>
            <w:szCs w:val="18"/>
            <w:lang w:val="de-AT"/>
          </w:rPr>
          <w:t>m.lechner@factor-c.at</w:t>
        </w:r>
      </w:hyperlink>
    </w:p>
    <w:p w14:paraId="67580618" w14:textId="759A4DBF" w:rsidR="004C607B" w:rsidRPr="000D22F8" w:rsidRDefault="004C607B" w:rsidP="0055738E">
      <w:pPr>
        <w:ind w:right="-312"/>
        <w:jc w:val="both"/>
        <w:outlineLvl w:val="0"/>
        <w:rPr>
          <w:rStyle w:val="Hyperlink"/>
          <w:rFonts w:ascii="Arial" w:eastAsia="Times New Roman" w:hAnsi="Arial" w:cs="Arial"/>
          <w:sz w:val="18"/>
          <w:szCs w:val="18"/>
          <w:lang w:val="de-AT"/>
        </w:rPr>
      </w:pPr>
    </w:p>
    <w:sectPr w:rsidR="004C607B" w:rsidRPr="000D22F8" w:rsidSect="00BF3D32">
      <w:type w:val="continuous"/>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5C940E" w14:textId="77777777" w:rsidR="00BF3D32" w:rsidRDefault="00BF3D32" w:rsidP="009A02A6">
      <w:r>
        <w:separator/>
      </w:r>
    </w:p>
  </w:endnote>
  <w:endnote w:type="continuationSeparator" w:id="0">
    <w:p w14:paraId="52757D23" w14:textId="77777777" w:rsidR="00BF3D32" w:rsidRDefault="00BF3D32" w:rsidP="009A02A6">
      <w:r>
        <w:continuationSeparator/>
      </w:r>
    </w:p>
  </w:endnote>
  <w:endnote w:type="continuationNotice" w:id="1">
    <w:p w14:paraId="3B197B0A" w14:textId="77777777" w:rsidR="00003677" w:rsidRDefault="000036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247592" w14:textId="77777777" w:rsidR="00BF3D32" w:rsidRDefault="00BF3D32" w:rsidP="009A02A6">
      <w:r>
        <w:separator/>
      </w:r>
    </w:p>
  </w:footnote>
  <w:footnote w:type="continuationSeparator" w:id="0">
    <w:p w14:paraId="18EA2728" w14:textId="77777777" w:rsidR="00BF3D32" w:rsidRDefault="00BF3D32" w:rsidP="009A02A6">
      <w:r>
        <w:continuationSeparator/>
      </w:r>
    </w:p>
  </w:footnote>
  <w:footnote w:type="continuationNotice" w:id="1">
    <w:p w14:paraId="1074D49F" w14:textId="77777777" w:rsidR="00003677" w:rsidRDefault="000036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F5A276" w14:textId="77777777" w:rsidR="0011321D" w:rsidRDefault="0011321D" w:rsidP="00FE62E9">
    <w:pPr>
      <w:pStyle w:val="Kopfzeile"/>
      <w:jc w:val="right"/>
    </w:pPr>
  </w:p>
  <w:p w14:paraId="7E850571" w14:textId="22644D49" w:rsidR="009A02A6" w:rsidRDefault="00FE62E9" w:rsidP="00FE62E9">
    <w:pPr>
      <w:pStyle w:val="Kopfzeile"/>
      <w:jc w:val="right"/>
    </w:pPr>
    <w:r>
      <w:rPr>
        <w:noProof/>
      </w:rPr>
      <w:drawing>
        <wp:inline distT="0" distB="0" distL="0" distR="0" wp14:anchorId="4871CBDA" wp14:editId="7337933E">
          <wp:extent cx="1541255" cy="1080000"/>
          <wp:effectExtent l="0" t="0" r="0"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fik 1"/>
                  <pic:cNvPicPr/>
                </pic:nvPicPr>
                <pic:blipFill>
                  <a:blip r:embed="rId1">
                    <a:extLst>
                      <a:ext uri="{28A0092B-C50C-407E-A947-70E740481C1C}">
                        <a14:useLocalDpi xmlns:a14="http://schemas.microsoft.com/office/drawing/2010/main" val="0"/>
                      </a:ext>
                    </a:extLst>
                  </a:blip>
                  <a:stretch>
                    <a:fillRect/>
                  </a:stretch>
                </pic:blipFill>
                <pic:spPr>
                  <a:xfrm>
                    <a:off x="0" y="0"/>
                    <a:ext cx="1541255" cy="10800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DC7931"/>
    <w:multiLevelType w:val="hybridMultilevel"/>
    <w:tmpl w:val="2F3A33E8"/>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24E23DCA"/>
    <w:multiLevelType w:val="hybridMultilevel"/>
    <w:tmpl w:val="173E256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25B54940"/>
    <w:multiLevelType w:val="hybridMultilevel"/>
    <w:tmpl w:val="8E8656CE"/>
    <w:lvl w:ilvl="0" w:tplc="6114D3BC">
      <w:numFmt w:val="bullet"/>
      <w:lvlText w:val=""/>
      <w:lvlJc w:val="left"/>
      <w:pPr>
        <w:ind w:left="720" w:hanging="360"/>
      </w:pPr>
      <w:rPr>
        <w:rFonts w:ascii="Symbol" w:eastAsia="Times New Roman" w:hAnsi="Symbo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5FDA6789"/>
    <w:multiLevelType w:val="hybridMultilevel"/>
    <w:tmpl w:val="7EC6D92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61472248"/>
    <w:multiLevelType w:val="multilevel"/>
    <w:tmpl w:val="A43AE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B7A6C74"/>
    <w:multiLevelType w:val="hybridMultilevel"/>
    <w:tmpl w:val="622C961C"/>
    <w:lvl w:ilvl="0" w:tplc="BDD4EDCC">
      <w:start w:val="6"/>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736C390F"/>
    <w:multiLevelType w:val="hybridMultilevel"/>
    <w:tmpl w:val="CE82DBB8"/>
    <w:lvl w:ilvl="0" w:tplc="C8BEB2BE">
      <w:start w:val="6"/>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7FAF2D4B"/>
    <w:multiLevelType w:val="hybridMultilevel"/>
    <w:tmpl w:val="8ED6377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943731817">
    <w:abstractNumId w:val="4"/>
  </w:num>
  <w:num w:numId="2" w16cid:durableId="618994776">
    <w:abstractNumId w:val="6"/>
  </w:num>
  <w:num w:numId="3" w16cid:durableId="1490631402">
    <w:abstractNumId w:val="5"/>
  </w:num>
  <w:num w:numId="4" w16cid:durableId="1483500489">
    <w:abstractNumId w:val="2"/>
  </w:num>
  <w:num w:numId="5" w16cid:durableId="1229194863">
    <w:abstractNumId w:val="0"/>
  </w:num>
  <w:num w:numId="6" w16cid:durableId="516626278">
    <w:abstractNumId w:val="3"/>
  </w:num>
  <w:num w:numId="7" w16cid:durableId="211112905">
    <w:abstractNumId w:val="7"/>
  </w:num>
  <w:num w:numId="8" w16cid:durableId="14708971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1BC4"/>
    <w:rsid w:val="00003677"/>
    <w:rsid w:val="00010490"/>
    <w:rsid w:val="00014C29"/>
    <w:rsid w:val="0002077F"/>
    <w:rsid w:val="00020810"/>
    <w:rsid w:val="000216FD"/>
    <w:rsid w:val="000217F5"/>
    <w:rsid w:val="00036E48"/>
    <w:rsid w:val="00057D81"/>
    <w:rsid w:val="0006588A"/>
    <w:rsid w:val="00072EE5"/>
    <w:rsid w:val="000755CE"/>
    <w:rsid w:val="00076353"/>
    <w:rsid w:val="000938A8"/>
    <w:rsid w:val="000A124E"/>
    <w:rsid w:val="000A35A2"/>
    <w:rsid w:val="000B2E6E"/>
    <w:rsid w:val="000B5258"/>
    <w:rsid w:val="000B6BF8"/>
    <w:rsid w:val="000C6887"/>
    <w:rsid w:val="000C7486"/>
    <w:rsid w:val="000D22F8"/>
    <w:rsid w:val="000D2DD0"/>
    <w:rsid w:val="000D4026"/>
    <w:rsid w:val="000D5934"/>
    <w:rsid w:val="000D6534"/>
    <w:rsid w:val="000D7360"/>
    <w:rsid w:val="000E25A2"/>
    <w:rsid w:val="000F01AC"/>
    <w:rsid w:val="000F517D"/>
    <w:rsid w:val="000F53EC"/>
    <w:rsid w:val="0011002F"/>
    <w:rsid w:val="0011321D"/>
    <w:rsid w:val="00125AF6"/>
    <w:rsid w:val="001270BA"/>
    <w:rsid w:val="00131A2A"/>
    <w:rsid w:val="0013261C"/>
    <w:rsid w:val="00135164"/>
    <w:rsid w:val="00150220"/>
    <w:rsid w:val="00151913"/>
    <w:rsid w:val="00153473"/>
    <w:rsid w:val="00153909"/>
    <w:rsid w:val="00156381"/>
    <w:rsid w:val="00156ABC"/>
    <w:rsid w:val="00162651"/>
    <w:rsid w:val="0016784C"/>
    <w:rsid w:val="0017150A"/>
    <w:rsid w:val="00171EDC"/>
    <w:rsid w:val="00172BC5"/>
    <w:rsid w:val="00173564"/>
    <w:rsid w:val="00174FD1"/>
    <w:rsid w:val="001835F6"/>
    <w:rsid w:val="00183C95"/>
    <w:rsid w:val="00187A12"/>
    <w:rsid w:val="00191E9C"/>
    <w:rsid w:val="001A739D"/>
    <w:rsid w:val="001B37D6"/>
    <w:rsid w:val="001B5FB0"/>
    <w:rsid w:val="001C3BF8"/>
    <w:rsid w:val="001D0013"/>
    <w:rsid w:val="001D1FEB"/>
    <w:rsid w:val="001D54FF"/>
    <w:rsid w:val="001E03F2"/>
    <w:rsid w:val="001E2B6C"/>
    <w:rsid w:val="001E36A8"/>
    <w:rsid w:val="001E4134"/>
    <w:rsid w:val="001F13DD"/>
    <w:rsid w:val="001F3C1E"/>
    <w:rsid w:val="001F6EDB"/>
    <w:rsid w:val="00201BC4"/>
    <w:rsid w:val="00202A24"/>
    <w:rsid w:val="002039B5"/>
    <w:rsid w:val="002100CA"/>
    <w:rsid w:val="00210BDF"/>
    <w:rsid w:val="00214137"/>
    <w:rsid w:val="00217EFA"/>
    <w:rsid w:val="00221ECA"/>
    <w:rsid w:val="002237F6"/>
    <w:rsid w:val="00224286"/>
    <w:rsid w:val="0022594F"/>
    <w:rsid w:val="002259D8"/>
    <w:rsid w:val="00260A97"/>
    <w:rsid w:val="00266840"/>
    <w:rsid w:val="00273761"/>
    <w:rsid w:val="00273C24"/>
    <w:rsid w:val="0028261A"/>
    <w:rsid w:val="00283593"/>
    <w:rsid w:val="00283C16"/>
    <w:rsid w:val="002910E6"/>
    <w:rsid w:val="002914DD"/>
    <w:rsid w:val="002A2E7E"/>
    <w:rsid w:val="002A67D9"/>
    <w:rsid w:val="002B1DE8"/>
    <w:rsid w:val="002B4603"/>
    <w:rsid w:val="002B6C49"/>
    <w:rsid w:val="002C0EE2"/>
    <w:rsid w:val="002D01DB"/>
    <w:rsid w:val="002D6373"/>
    <w:rsid w:val="002E6F50"/>
    <w:rsid w:val="002F3712"/>
    <w:rsid w:val="002F41E9"/>
    <w:rsid w:val="002F6555"/>
    <w:rsid w:val="002F7937"/>
    <w:rsid w:val="00300652"/>
    <w:rsid w:val="003008C5"/>
    <w:rsid w:val="003037D8"/>
    <w:rsid w:val="003143FE"/>
    <w:rsid w:val="0032181F"/>
    <w:rsid w:val="003265B3"/>
    <w:rsid w:val="0032739D"/>
    <w:rsid w:val="0034614A"/>
    <w:rsid w:val="003466A9"/>
    <w:rsid w:val="003542FC"/>
    <w:rsid w:val="003569CC"/>
    <w:rsid w:val="00364B1C"/>
    <w:rsid w:val="00374712"/>
    <w:rsid w:val="00387D9D"/>
    <w:rsid w:val="003934E2"/>
    <w:rsid w:val="00393623"/>
    <w:rsid w:val="0039367E"/>
    <w:rsid w:val="003950A8"/>
    <w:rsid w:val="003957B6"/>
    <w:rsid w:val="003977E9"/>
    <w:rsid w:val="003A0D01"/>
    <w:rsid w:val="003A0EE6"/>
    <w:rsid w:val="003A5C81"/>
    <w:rsid w:val="003B02B6"/>
    <w:rsid w:val="003D2857"/>
    <w:rsid w:val="003D2E7D"/>
    <w:rsid w:val="003D4351"/>
    <w:rsid w:val="003E3143"/>
    <w:rsid w:val="00405F90"/>
    <w:rsid w:val="004061EB"/>
    <w:rsid w:val="004074F5"/>
    <w:rsid w:val="004159C5"/>
    <w:rsid w:val="00422C6E"/>
    <w:rsid w:val="00434358"/>
    <w:rsid w:val="00434BB4"/>
    <w:rsid w:val="00436495"/>
    <w:rsid w:val="00436EB1"/>
    <w:rsid w:val="004401B5"/>
    <w:rsid w:val="0044506B"/>
    <w:rsid w:val="004459B5"/>
    <w:rsid w:val="0045262A"/>
    <w:rsid w:val="004530A3"/>
    <w:rsid w:val="00453392"/>
    <w:rsid w:val="00473262"/>
    <w:rsid w:val="004740F0"/>
    <w:rsid w:val="00485701"/>
    <w:rsid w:val="00490523"/>
    <w:rsid w:val="00491D14"/>
    <w:rsid w:val="00492256"/>
    <w:rsid w:val="00493376"/>
    <w:rsid w:val="004943FD"/>
    <w:rsid w:val="00494BA5"/>
    <w:rsid w:val="004C1B33"/>
    <w:rsid w:val="004C1BB7"/>
    <w:rsid w:val="004C32CB"/>
    <w:rsid w:val="004C607B"/>
    <w:rsid w:val="004D2843"/>
    <w:rsid w:val="004D7466"/>
    <w:rsid w:val="004E6089"/>
    <w:rsid w:val="004F6AC9"/>
    <w:rsid w:val="00500EC4"/>
    <w:rsid w:val="00520195"/>
    <w:rsid w:val="0052019D"/>
    <w:rsid w:val="00522B3A"/>
    <w:rsid w:val="005258E0"/>
    <w:rsid w:val="00531206"/>
    <w:rsid w:val="00532996"/>
    <w:rsid w:val="005349D8"/>
    <w:rsid w:val="00535D01"/>
    <w:rsid w:val="00540CEF"/>
    <w:rsid w:val="0054350E"/>
    <w:rsid w:val="00545EF6"/>
    <w:rsid w:val="00550630"/>
    <w:rsid w:val="005529FE"/>
    <w:rsid w:val="00553F80"/>
    <w:rsid w:val="00556523"/>
    <w:rsid w:val="0055738E"/>
    <w:rsid w:val="0056213A"/>
    <w:rsid w:val="00565C4B"/>
    <w:rsid w:val="005B6864"/>
    <w:rsid w:val="005C00DA"/>
    <w:rsid w:val="005D5EE5"/>
    <w:rsid w:val="005E3DE5"/>
    <w:rsid w:val="005F1636"/>
    <w:rsid w:val="005F2780"/>
    <w:rsid w:val="005F370D"/>
    <w:rsid w:val="006031E8"/>
    <w:rsid w:val="00611949"/>
    <w:rsid w:val="00621ADB"/>
    <w:rsid w:val="0062557D"/>
    <w:rsid w:val="00626D23"/>
    <w:rsid w:val="00637A95"/>
    <w:rsid w:val="0064153C"/>
    <w:rsid w:val="006415F1"/>
    <w:rsid w:val="00650420"/>
    <w:rsid w:val="006607DF"/>
    <w:rsid w:val="00661DAE"/>
    <w:rsid w:val="0066243A"/>
    <w:rsid w:val="00663E7D"/>
    <w:rsid w:val="00666C2D"/>
    <w:rsid w:val="006814BB"/>
    <w:rsid w:val="0068266F"/>
    <w:rsid w:val="00694A75"/>
    <w:rsid w:val="006A7023"/>
    <w:rsid w:val="006B0141"/>
    <w:rsid w:val="006B3F7A"/>
    <w:rsid w:val="006B43F7"/>
    <w:rsid w:val="006B7E46"/>
    <w:rsid w:val="006C01E4"/>
    <w:rsid w:val="006C12C7"/>
    <w:rsid w:val="006C13FF"/>
    <w:rsid w:val="006D4B28"/>
    <w:rsid w:val="006D65F4"/>
    <w:rsid w:val="006E387C"/>
    <w:rsid w:val="006F1E04"/>
    <w:rsid w:val="007035D3"/>
    <w:rsid w:val="0071057D"/>
    <w:rsid w:val="00711FF4"/>
    <w:rsid w:val="007239D9"/>
    <w:rsid w:val="00726C73"/>
    <w:rsid w:val="00740631"/>
    <w:rsid w:val="00745C78"/>
    <w:rsid w:val="00761725"/>
    <w:rsid w:val="00762610"/>
    <w:rsid w:val="00762CAB"/>
    <w:rsid w:val="007729C1"/>
    <w:rsid w:val="00773E62"/>
    <w:rsid w:val="00780784"/>
    <w:rsid w:val="007908A0"/>
    <w:rsid w:val="00790A57"/>
    <w:rsid w:val="007A30C3"/>
    <w:rsid w:val="007A32DA"/>
    <w:rsid w:val="007A3C52"/>
    <w:rsid w:val="007B1FAC"/>
    <w:rsid w:val="007C2C68"/>
    <w:rsid w:val="007D39EC"/>
    <w:rsid w:val="007F2A68"/>
    <w:rsid w:val="007F4375"/>
    <w:rsid w:val="00805AEA"/>
    <w:rsid w:val="00806614"/>
    <w:rsid w:val="00807280"/>
    <w:rsid w:val="0081269F"/>
    <w:rsid w:val="00813C9F"/>
    <w:rsid w:val="00815D22"/>
    <w:rsid w:val="00817638"/>
    <w:rsid w:val="0083419B"/>
    <w:rsid w:val="00841A01"/>
    <w:rsid w:val="00843B54"/>
    <w:rsid w:val="008510CF"/>
    <w:rsid w:val="0086588B"/>
    <w:rsid w:val="00870ADC"/>
    <w:rsid w:val="008738B0"/>
    <w:rsid w:val="00874894"/>
    <w:rsid w:val="00876ECC"/>
    <w:rsid w:val="00880E59"/>
    <w:rsid w:val="00883568"/>
    <w:rsid w:val="00894082"/>
    <w:rsid w:val="00894223"/>
    <w:rsid w:val="00895846"/>
    <w:rsid w:val="008A2164"/>
    <w:rsid w:val="008A3321"/>
    <w:rsid w:val="008A6733"/>
    <w:rsid w:val="008B5545"/>
    <w:rsid w:val="008C5E9A"/>
    <w:rsid w:val="008D420E"/>
    <w:rsid w:val="008F1F79"/>
    <w:rsid w:val="008F22CF"/>
    <w:rsid w:val="008F29F3"/>
    <w:rsid w:val="008F3BEC"/>
    <w:rsid w:val="008F7A76"/>
    <w:rsid w:val="00904AD9"/>
    <w:rsid w:val="00905B89"/>
    <w:rsid w:val="0090672B"/>
    <w:rsid w:val="00913DC0"/>
    <w:rsid w:val="00914CEC"/>
    <w:rsid w:val="009178CF"/>
    <w:rsid w:val="009263A2"/>
    <w:rsid w:val="009273AE"/>
    <w:rsid w:val="009301B6"/>
    <w:rsid w:val="00933601"/>
    <w:rsid w:val="00941FF9"/>
    <w:rsid w:val="00954C5E"/>
    <w:rsid w:val="00955ADC"/>
    <w:rsid w:val="0095638D"/>
    <w:rsid w:val="00964E54"/>
    <w:rsid w:val="00966293"/>
    <w:rsid w:val="00967650"/>
    <w:rsid w:val="00973100"/>
    <w:rsid w:val="00983ADB"/>
    <w:rsid w:val="00992445"/>
    <w:rsid w:val="00997A6E"/>
    <w:rsid w:val="00997EC0"/>
    <w:rsid w:val="009A02A6"/>
    <w:rsid w:val="009A63F2"/>
    <w:rsid w:val="009B1E0E"/>
    <w:rsid w:val="009B4DD4"/>
    <w:rsid w:val="009C17CF"/>
    <w:rsid w:val="009C1910"/>
    <w:rsid w:val="009C2241"/>
    <w:rsid w:val="009C4FC7"/>
    <w:rsid w:val="009C600E"/>
    <w:rsid w:val="009C6D4E"/>
    <w:rsid w:val="009D0E08"/>
    <w:rsid w:val="009D17F1"/>
    <w:rsid w:val="009F3A2A"/>
    <w:rsid w:val="00A0023C"/>
    <w:rsid w:val="00A457BA"/>
    <w:rsid w:val="00A513BB"/>
    <w:rsid w:val="00A629EE"/>
    <w:rsid w:val="00A665B9"/>
    <w:rsid w:val="00A708BF"/>
    <w:rsid w:val="00A76053"/>
    <w:rsid w:val="00A835EA"/>
    <w:rsid w:val="00A83FAF"/>
    <w:rsid w:val="00A84005"/>
    <w:rsid w:val="00A91EF7"/>
    <w:rsid w:val="00A94D2F"/>
    <w:rsid w:val="00A969B1"/>
    <w:rsid w:val="00AB04D6"/>
    <w:rsid w:val="00AC7B81"/>
    <w:rsid w:val="00AD2AAC"/>
    <w:rsid w:val="00AE2D9D"/>
    <w:rsid w:val="00AE553C"/>
    <w:rsid w:val="00AF349A"/>
    <w:rsid w:val="00AF4650"/>
    <w:rsid w:val="00AF7DB5"/>
    <w:rsid w:val="00B16D71"/>
    <w:rsid w:val="00B17369"/>
    <w:rsid w:val="00B1753B"/>
    <w:rsid w:val="00B2180C"/>
    <w:rsid w:val="00B26EB6"/>
    <w:rsid w:val="00B3396C"/>
    <w:rsid w:val="00B340CE"/>
    <w:rsid w:val="00B37449"/>
    <w:rsid w:val="00B5146D"/>
    <w:rsid w:val="00B51845"/>
    <w:rsid w:val="00B62B95"/>
    <w:rsid w:val="00B663CF"/>
    <w:rsid w:val="00B668DD"/>
    <w:rsid w:val="00B74C17"/>
    <w:rsid w:val="00B802CF"/>
    <w:rsid w:val="00B83929"/>
    <w:rsid w:val="00B92865"/>
    <w:rsid w:val="00B94E8E"/>
    <w:rsid w:val="00B953C7"/>
    <w:rsid w:val="00B96D4F"/>
    <w:rsid w:val="00B97BC9"/>
    <w:rsid w:val="00BA6BEA"/>
    <w:rsid w:val="00BB2283"/>
    <w:rsid w:val="00BB716B"/>
    <w:rsid w:val="00BC7524"/>
    <w:rsid w:val="00BE260F"/>
    <w:rsid w:val="00BE4702"/>
    <w:rsid w:val="00BE5CCC"/>
    <w:rsid w:val="00BF17F0"/>
    <w:rsid w:val="00BF3D32"/>
    <w:rsid w:val="00C038F5"/>
    <w:rsid w:val="00C07A8A"/>
    <w:rsid w:val="00C105DA"/>
    <w:rsid w:val="00C12123"/>
    <w:rsid w:val="00C24015"/>
    <w:rsid w:val="00C51E5C"/>
    <w:rsid w:val="00C52B7A"/>
    <w:rsid w:val="00C53677"/>
    <w:rsid w:val="00C55640"/>
    <w:rsid w:val="00C62AD4"/>
    <w:rsid w:val="00C65A5E"/>
    <w:rsid w:val="00C663B0"/>
    <w:rsid w:val="00C80D16"/>
    <w:rsid w:val="00C842FB"/>
    <w:rsid w:val="00C90102"/>
    <w:rsid w:val="00C97887"/>
    <w:rsid w:val="00CA41E1"/>
    <w:rsid w:val="00CA4547"/>
    <w:rsid w:val="00CA69F1"/>
    <w:rsid w:val="00CB151A"/>
    <w:rsid w:val="00CC6EE5"/>
    <w:rsid w:val="00CC750A"/>
    <w:rsid w:val="00CD4534"/>
    <w:rsid w:val="00CD45D9"/>
    <w:rsid w:val="00CD7D63"/>
    <w:rsid w:val="00CE493D"/>
    <w:rsid w:val="00CE49A0"/>
    <w:rsid w:val="00CF2E60"/>
    <w:rsid w:val="00CF4539"/>
    <w:rsid w:val="00CF5553"/>
    <w:rsid w:val="00CF5FA3"/>
    <w:rsid w:val="00D0006E"/>
    <w:rsid w:val="00D0008C"/>
    <w:rsid w:val="00D048C6"/>
    <w:rsid w:val="00D1006B"/>
    <w:rsid w:val="00D144B6"/>
    <w:rsid w:val="00D20FFF"/>
    <w:rsid w:val="00D24D02"/>
    <w:rsid w:val="00D32B97"/>
    <w:rsid w:val="00D41D4C"/>
    <w:rsid w:val="00D42454"/>
    <w:rsid w:val="00D50A00"/>
    <w:rsid w:val="00D5193A"/>
    <w:rsid w:val="00D52177"/>
    <w:rsid w:val="00D54506"/>
    <w:rsid w:val="00D545A1"/>
    <w:rsid w:val="00D676DE"/>
    <w:rsid w:val="00D70FE0"/>
    <w:rsid w:val="00D77143"/>
    <w:rsid w:val="00D7785B"/>
    <w:rsid w:val="00D90ABE"/>
    <w:rsid w:val="00DA5379"/>
    <w:rsid w:val="00DB671D"/>
    <w:rsid w:val="00DD6995"/>
    <w:rsid w:val="00DE4BEC"/>
    <w:rsid w:val="00DE62EC"/>
    <w:rsid w:val="00DF785D"/>
    <w:rsid w:val="00E11208"/>
    <w:rsid w:val="00E15412"/>
    <w:rsid w:val="00E220CA"/>
    <w:rsid w:val="00E266C3"/>
    <w:rsid w:val="00E26985"/>
    <w:rsid w:val="00E26DF0"/>
    <w:rsid w:val="00E26F04"/>
    <w:rsid w:val="00E36DF9"/>
    <w:rsid w:val="00E45A30"/>
    <w:rsid w:val="00E45D04"/>
    <w:rsid w:val="00E52396"/>
    <w:rsid w:val="00E6179B"/>
    <w:rsid w:val="00E6384D"/>
    <w:rsid w:val="00E70003"/>
    <w:rsid w:val="00E73FA5"/>
    <w:rsid w:val="00E7549C"/>
    <w:rsid w:val="00E800EE"/>
    <w:rsid w:val="00E87B03"/>
    <w:rsid w:val="00E96127"/>
    <w:rsid w:val="00EA33FA"/>
    <w:rsid w:val="00EB0F19"/>
    <w:rsid w:val="00EB472A"/>
    <w:rsid w:val="00EC1C57"/>
    <w:rsid w:val="00EC6F92"/>
    <w:rsid w:val="00ED1E33"/>
    <w:rsid w:val="00EE793E"/>
    <w:rsid w:val="00EF3E7D"/>
    <w:rsid w:val="00EF458C"/>
    <w:rsid w:val="00EF665F"/>
    <w:rsid w:val="00F044F4"/>
    <w:rsid w:val="00F07F29"/>
    <w:rsid w:val="00F12FE4"/>
    <w:rsid w:val="00F30724"/>
    <w:rsid w:val="00F30A6B"/>
    <w:rsid w:val="00F31BE2"/>
    <w:rsid w:val="00F37560"/>
    <w:rsid w:val="00F45DED"/>
    <w:rsid w:val="00F511BA"/>
    <w:rsid w:val="00F64E9F"/>
    <w:rsid w:val="00F65502"/>
    <w:rsid w:val="00F7152D"/>
    <w:rsid w:val="00F775AC"/>
    <w:rsid w:val="00F77651"/>
    <w:rsid w:val="00F83775"/>
    <w:rsid w:val="00F83BB6"/>
    <w:rsid w:val="00F85DA8"/>
    <w:rsid w:val="00F86204"/>
    <w:rsid w:val="00F92359"/>
    <w:rsid w:val="00F92D2D"/>
    <w:rsid w:val="00FA478E"/>
    <w:rsid w:val="00FB6904"/>
    <w:rsid w:val="00FC21E3"/>
    <w:rsid w:val="00FC477D"/>
    <w:rsid w:val="00FC4FA7"/>
    <w:rsid w:val="00FD0D63"/>
    <w:rsid w:val="00FD4500"/>
    <w:rsid w:val="00FD4CC1"/>
    <w:rsid w:val="00FE4839"/>
    <w:rsid w:val="00FE62E9"/>
    <w:rsid w:val="00FF0429"/>
    <w:rsid w:val="00FF27BE"/>
    <w:rsid w:val="00FF6C55"/>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32B5C4"/>
  <w15:chartTrackingRefBased/>
  <w15:docId w15:val="{554CAD6B-B835-4AA1-878C-9A3C030673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01BC4"/>
    <w:pPr>
      <w:spacing w:after="0" w:line="240" w:lineRule="auto"/>
    </w:pPr>
    <w:rPr>
      <w:sz w:val="24"/>
      <w:szCs w:val="24"/>
      <w:lang w:val="en-US"/>
    </w:rPr>
  </w:style>
  <w:style w:type="paragraph" w:styleId="berschrift2">
    <w:name w:val="heading 2"/>
    <w:basedOn w:val="Standard"/>
    <w:link w:val="berschrift2Zchn"/>
    <w:uiPriority w:val="9"/>
    <w:qFormat/>
    <w:rsid w:val="0055738E"/>
    <w:pPr>
      <w:spacing w:before="100" w:beforeAutospacing="1" w:after="100" w:afterAutospacing="1"/>
      <w:outlineLvl w:val="1"/>
    </w:pPr>
    <w:rPr>
      <w:rFonts w:ascii="Times New Roman" w:eastAsia="Times New Roman" w:hAnsi="Times New Roman" w:cs="Times New Roman"/>
      <w:b/>
      <w:bCs/>
      <w:sz w:val="36"/>
      <w:szCs w:val="36"/>
      <w:lang w:val="de-AT"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uiPriority w:val="99"/>
    <w:rsid w:val="00201BC4"/>
    <w:rPr>
      <w:rFonts w:cs="Times New Roman"/>
      <w:color w:val="0000FF"/>
      <w:u w:val="single"/>
    </w:rPr>
  </w:style>
  <w:style w:type="paragraph" w:customStyle="1" w:styleId="standa1">
    <w:name w:val="standa1"/>
    <w:basedOn w:val="Standard"/>
    <w:rsid w:val="00201BC4"/>
    <w:rPr>
      <w:rFonts w:ascii="Times New Roman" w:eastAsia="Calibri" w:hAnsi="Times New Roman" w:cs="Times New Roman"/>
      <w:lang w:val="de-AT" w:eastAsia="de-AT"/>
    </w:rPr>
  </w:style>
  <w:style w:type="paragraph" w:styleId="StandardWeb">
    <w:name w:val="Normal (Web)"/>
    <w:basedOn w:val="Standard"/>
    <w:uiPriority w:val="99"/>
    <w:unhideWhenUsed/>
    <w:rsid w:val="0055738E"/>
    <w:pPr>
      <w:spacing w:before="100" w:beforeAutospacing="1" w:after="100" w:afterAutospacing="1"/>
    </w:pPr>
    <w:rPr>
      <w:rFonts w:ascii="Times New Roman" w:eastAsia="Times New Roman" w:hAnsi="Times New Roman" w:cs="Times New Roman"/>
      <w:lang w:val="de-AT" w:eastAsia="de-DE"/>
    </w:rPr>
  </w:style>
  <w:style w:type="character" w:styleId="Fett">
    <w:name w:val="Strong"/>
    <w:basedOn w:val="Absatz-Standardschriftart"/>
    <w:uiPriority w:val="22"/>
    <w:qFormat/>
    <w:rsid w:val="0055738E"/>
    <w:rPr>
      <w:b/>
      <w:bCs/>
    </w:rPr>
  </w:style>
  <w:style w:type="character" w:customStyle="1" w:styleId="berschrift2Zchn">
    <w:name w:val="Überschrift 2 Zchn"/>
    <w:basedOn w:val="Absatz-Standardschriftart"/>
    <w:link w:val="berschrift2"/>
    <w:uiPriority w:val="9"/>
    <w:rsid w:val="0055738E"/>
    <w:rPr>
      <w:rFonts w:ascii="Times New Roman" w:eastAsia="Times New Roman" w:hAnsi="Times New Roman" w:cs="Times New Roman"/>
      <w:b/>
      <w:bCs/>
      <w:sz w:val="36"/>
      <w:szCs w:val="36"/>
      <w:lang w:eastAsia="de-DE"/>
    </w:rPr>
  </w:style>
  <w:style w:type="character" w:styleId="Kommentarzeichen">
    <w:name w:val="annotation reference"/>
    <w:basedOn w:val="Absatz-Standardschriftart"/>
    <w:uiPriority w:val="99"/>
    <w:semiHidden/>
    <w:unhideWhenUsed/>
    <w:rsid w:val="00BE260F"/>
    <w:rPr>
      <w:sz w:val="16"/>
      <w:szCs w:val="16"/>
    </w:rPr>
  </w:style>
  <w:style w:type="paragraph" w:styleId="Kommentartext">
    <w:name w:val="annotation text"/>
    <w:basedOn w:val="Standard"/>
    <w:link w:val="KommentartextZchn"/>
    <w:uiPriority w:val="99"/>
    <w:semiHidden/>
    <w:unhideWhenUsed/>
    <w:rsid w:val="00BE260F"/>
    <w:rPr>
      <w:sz w:val="20"/>
      <w:szCs w:val="20"/>
    </w:rPr>
  </w:style>
  <w:style w:type="character" w:customStyle="1" w:styleId="KommentartextZchn">
    <w:name w:val="Kommentartext Zchn"/>
    <w:basedOn w:val="Absatz-Standardschriftart"/>
    <w:link w:val="Kommentartext"/>
    <w:uiPriority w:val="99"/>
    <w:semiHidden/>
    <w:rsid w:val="00BE260F"/>
    <w:rPr>
      <w:sz w:val="20"/>
      <w:szCs w:val="20"/>
      <w:lang w:val="en-US"/>
    </w:rPr>
  </w:style>
  <w:style w:type="paragraph" w:styleId="Kommentarthema">
    <w:name w:val="annotation subject"/>
    <w:basedOn w:val="Kommentartext"/>
    <w:next w:val="Kommentartext"/>
    <w:link w:val="KommentarthemaZchn"/>
    <w:uiPriority w:val="99"/>
    <w:semiHidden/>
    <w:unhideWhenUsed/>
    <w:rsid w:val="00BE260F"/>
    <w:rPr>
      <w:b/>
      <w:bCs/>
    </w:rPr>
  </w:style>
  <w:style w:type="character" w:customStyle="1" w:styleId="KommentarthemaZchn">
    <w:name w:val="Kommentarthema Zchn"/>
    <w:basedOn w:val="KommentartextZchn"/>
    <w:link w:val="Kommentarthema"/>
    <w:uiPriority w:val="99"/>
    <w:semiHidden/>
    <w:rsid w:val="00BE260F"/>
    <w:rPr>
      <w:b/>
      <w:bCs/>
      <w:sz w:val="20"/>
      <w:szCs w:val="20"/>
      <w:lang w:val="en-US"/>
    </w:rPr>
  </w:style>
  <w:style w:type="paragraph" w:styleId="Sprechblasentext">
    <w:name w:val="Balloon Text"/>
    <w:basedOn w:val="Standard"/>
    <w:link w:val="SprechblasentextZchn"/>
    <w:uiPriority w:val="99"/>
    <w:semiHidden/>
    <w:unhideWhenUsed/>
    <w:rsid w:val="00BE260F"/>
    <w:rPr>
      <w:rFonts w:ascii="Times New Roman" w:hAnsi="Times New Roman" w:cs="Times New Roman"/>
      <w:sz w:val="18"/>
      <w:szCs w:val="18"/>
    </w:rPr>
  </w:style>
  <w:style w:type="character" w:customStyle="1" w:styleId="SprechblasentextZchn">
    <w:name w:val="Sprechblasentext Zchn"/>
    <w:basedOn w:val="Absatz-Standardschriftart"/>
    <w:link w:val="Sprechblasentext"/>
    <w:uiPriority w:val="99"/>
    <w:semiHidden/>
    <w:rsid w:val="00BE260F"/>
    <w:rPr>
      <w:rFonts w:ascii="Times New Roman" w:hAnsi="Times New Roman" w:cs="Times New Roman"/>
      <w:sz w:val="18"/>
      <w:szCs w:val="18"/>
      <w:lang w:val="en-US"/>
    </w:rPr>
  </w:style>
  <w:style w:type="character" w:styleId="NichtaufgelsteErwhnung">
    <w:name w:val="Unresolved Mention"/>
    <w:basedOn w:val="Absatz-Standardschriftart"/>
    <w:uiPriority w:val="99"/>
    <w:semiHidden/>
    <w:unhideWhenUsed/>
    <w:rsid w:val="006B3F7A"/>
    <w:rPr>
      <w:color w:val="605E5C"/>
      <w:shd w:val="clear" w:color="auto" w:fill="E1DFDD"/>
    </w:rPr>
  </w:style>
  <w:style w:type="table" w:styleId="Tabellenraster">
    <w:name w:val="Table Grid"/>
    <w:basedOn w:val="NormaleTabelle"/>
    <w:uiPriority w:val="39"/>
    <w:rsid w:val="006C12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urText">
    <w:name w:val="Plain Text"/>
    <w:basedOn w:val="Standard"/>
    <w:link w:val="NurTextZchn"/>
    <w:uiPriority w:val="99"/>
    <w:unhideWhenUsed/>
    <w:rsid w:val="001E36A8"/>
    <w:rPr>
      <w:rFonts w:ascii="Calibri" w:hAnsi="Calibri"/>
      <w:sz w:val="22"/>
      <w:szCs w:val="21"/>
      <w:lang w:val="de-DE"/>
    </w:rPr>
  </w:style>
  <w:style w:type="character" w:customStyle="1" w:styleId="NurTextZchn">
    <w:name w:val="Nur Text Zchn"/>
    <w:basedOn w:val="Absatz-Standardschriftart"/>
    <w:link w:val="NurText"/>
    <w:uiPriority w:val="99"/>
    <w:rsid w:val="001E36A8"/>
    <w:rPr>
      <w:rFonts w:ascii="Calibri" w:hAnsi="Calibri"/>
      <w:szCs w:val="21"/>
      <w:lang w:val="de-DE"/>
    </w:rPr>
  </w:style>
  <w:style w:type="paragraph" w:styleId="Listenabsatz">
    <w:name w:val="List Paragraph"/>
    <w:basedOn w:val="Standard"/>
    <w:uiPriority w:val="34"/>
    <w:qFormat/>
    <w:rsid w:val="001E36A8"/>
    <w:pPr>
      <w:ind w:left="720"/>
      <w:contextualSpacing/>
    </w:pPr>
  </w:style>
  <w:style w:type="paragraph" w:styleId="Kopfzeile">
    <w:name w:val="header"/>
    <w:basedOn w:val="Standard"/>
    <w:link w:val="KopfzeileZchn"/>
    <w:uiPriority w:val="99"/>
    <w:unhideWhenUsed/>
    <w:rsid w:val="009A02A6"/>
    <w:pPr>
      <w:tabs>
        <w:tab w:val="center" w:pos="4536"/>
        <w:tab w:val="right" w:pos="9072"/>
      </w:tabs>
    </w:pPr>
  </w:style>
  <w:style w:type="character" w:customStyle="1" w:styleId="KopfzeileZchn">
    <w:name w:val="Kopfzeile Zchn"/>
    <w:basedOn w:val="Absatz-Standardschriftart"/>
    <w:link w:val="Kopfzeile"/>
    <w:uiPriority w:val="99"/>
    <w:rsid w:val="009A02A6"/>
    <w:rPr>
      <w:sz w:val="24"/>
      <w:szCs w:val="24"/>
      <w:lang w:val="en-US"/>
    </w:rPr>
  </w:style>
  <w:style w:type="paragraph" w:styleId="Fuzeile">
    <w:name w:val="footer"/>
    <w:basedOn w:val="Standard"/>
    <w:link w:val="FuzeileZchn"/>
    <w:uiPriority w:val="99"/>
    <w:unhideWhenUsed/>
    <w:rsid w:val="009A02A6"/>
    <w:pPr>
      <w:tabs>
        <w:tab w:val="center" w:pos="4536"/>
        <w:tab w:val="right" w:pos="9072"/>
      </w:tabs>
    </w:pPr>
  </w:style>
  <w:style w:type="character" w:customStyle="1" w:styleId="FuzeileZchn">
    <w:name w:val="Fußzeile Zchn"/>
    <w:basedOn w:val="Absatz-Standardschriftart"/>
    <w:link w:val="Fuzeile"/>
    <w:uiPriority w:val="99"/>
    <w:rsid w:val="009A02A6"/>
    <w:rPr>
      <w:sz w:val="24"/>
      <w:szCs w:val="24"/>
      <w:lang w:val="en-US"/>
    </w:rPr>
  </w:style>
  <w:style w:type="paragraph" w:customStyle="1" w:styleId="xmsonormal">
    <w:name w:val="x_msonormal"/>
    <w:basedOn w:val="Standard"/>
    <w:rsid w:val="0068266F"/>
    <w:pPr>
      <w:spacing w:before="100" w:beforeAutospacing="1" w:after="100" w:afterAutospacing="1"/>
    </w:pPr>
    <w:rPr>
      <w:rFonts w:ascii="Times New Roman" w:eastAsia="Times New Roman" w:hAnsi="Times New Roman" w:cs="Times New Roman"/>
      <w:lang w:val="de-AT"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27462">
      <w:bodyDiv w:val="1"/>
      <w:marLeft w:val="0"/>
      <w:marRight w:val="0"/>
      <w:marTop w:val="0"/>
      <w:marBottom w:val="0"/>
      <w:divBdr>
        <w:top w:val="none" w:sz="0" w:space="0" w:color="auto"/>
        <w:left w:val="none" w:sz="0" w:space="0" w:color="auto"/>
        <w:bottom w:val="none" w:sz="0" w:space="0" w:color="auto"/>
        <w:right w:val="none" w:sz="0" w:space="0" w:color="auto"/>
      </w:divBdr>
    </w:div>
    <w:div w:id="226305089">
      <w:bodyDiv w:val="1"/>
      <w:marLeft w:val="0"/>
      <w:marRight w:val="0"/>
      <w:marTop w:val="0"/>
      <w:marBottom w:val="0"/>
      <w:divBdr>
        <w:top w:val="none" w:sz="0" w:space="0" w:color="auto"/>
        <w:left w:val="none" w:sz="0" w:space="0" w:color="auto"/>
        <w:bottom w:val="none" w:sz="0" w:space="0" w:color="auto"/>
        <w:right w:val="none" w:sz="0" w:space="0" w:color="auto"/>
      </w:divBdr>
    </w:div>
    <w:div w:id="540633243">
      <w:bodyDiv w:val="1"/>
      <w:marLeft w:val="0"/>
      <w:marRight w:val="0"/>
      <w:marTop w:val="0"/>
      <w:marBottom w:val="0"/>
      <w:divBdr>
        <w:top w:val="none" w:sz="0" w:space="0" w:color="auto"/>
        <w:left w:val="none" w:sz="0" w:space="0" w:color="auto"/>
        <w:bottom w:val="none" w:sz="0" w:space="0" w:color="auto"/>
        <w:right w:val="none" w:sz="0" w:space="0" w:color="auto"/>
      </w:divBdr>
    </w:div>
    <w:div w:id="1013452986">
      <w:bodyDiv w:val="1"/>
      <w:marLeft w:val="0"/>
      <w:marRight w:val="0"/>
      <w:marTop w:val="0"/>
      <w:marBottom w:val="0"/>
      <w:divBdr>
        <w:top w:val="none" w:sz="0" w:space="0" w:color="auto"/>
        <w:left w:val="none" w:sz="0" w:space="0" w:color="auto"/>
        <w:bottom w:val="none" w:sz="0" w:space="0" w:color="auto"/>
        <w:right w:val="none" w:sz="0" w:space="0" w:color="auto"/>
      </w:divBdr>
    </w:div>
    <w:div w:id="1076590300">
      <w:bodyDiv w:val="1"/>
      <w:marLeft w:val="0"/>
      <w:marRight w:val="0"/>
      <w:marTop w:val="0"/>
      <w:marBottom w:val="0"/>
      <w:divBdr>
        <w:top w:val="none" w:sz="0" w:space="0" w:color="auto"/>
        <w:left w:val="none" w:sz="0" w:space="0" w:color="auto"/>
        <w:bottom w:val="none" w:sz="0" w:space="0" w:color="auto"/>
        <w:right w:val="none" w:sz="0" w:space="0" w:color="auto"/>
      </w:divBdr>
    </w:div>
    <w:div w:id="1677413803">
      <w:bodyDiv w:val="1"/>
      <w:marLeft w:val="0"/>
      <w:marRight w:val="0"/>
      <w:marTop w:val="0"/>
      <w:marBottom w:val="0"/>
      <w:divBdr>
        <w:top w:val="none" w:sz="0" w:space="0" w:color="auto"/>
        <w:left w:val="none" w:sz="0" w:space="0" w:color="auto"/>
        <w:bottom w:val="none" w:sz="0" w:space="0" w:color="auto"/>
        <w:right w:val="none" w:sz="0" w:space="0" w:color="auto"/>
      </w:divBdr>
    </w:div>
    <w:div w:id="1758088174">
      <w:bodyDiv w:val="1"/>
      <w:marLeft w:val="0"/>
      <w:marRight w:val="0"/>
      <w:marTop w:val="0"/>
      <w:marBottom w:val="0"/>
      <w:divBdr>
        <w:top w:val="none" w:sz="0" w:space="0" w:color="auto"/>
        <w:left w:val="none" w:sz="0" w:space="0" w:color="auto"/>
        <w:bottom w:val="none" w:sz="0" w:space="0" w:color="auto"/>
        <w:right w:val="none" w:sz="0" w:space="0" w:color="auto"/>
      </w:divBdr>
    </w:div>
    <w:div w:id="1781875785">
      <w:bodyDiv w:val="1"/>
      <w:marLeft w:val="0"/>
      <w:marRight w:val="0"/>
      <w:marTop w:val="0"/>
      <w:marBottom w:val="0"/>
      <w:divBdr>
        <w:top w:val="none" w:sz="0" w:space="0" w:color="auto"/>
        <w:left w:val="none" w:sz="0" w:space="0" w:color="auto"/>
        <w:bottom w:val="none" w:sz="0" w:space="0" w:color="auto"/>
        <w:right w:val="none" w:sz="0" w:space="0" w:color="auto"/>
      </w:divBdr>
    </w:div>
    <w:div w:id="1924605064">
      <w:bodyDiv w:val="1"/>
      <w:marLeft w:val="0"/>
      <w:marRight w:val="0"/>
      <w:marTop w:val="0"/>
      <w:marBottom w:val="0"/>
      <w:divBdr>
        <w:top w:val="none" w:sz="0" w:space="0" w:color="auto"/>
        <w:left w:val="none" w:sz="0" w:space="0" w:color="auto"/>
        <w:bottom w:val="none" w:sz="0" w:space="0" w:color="auto"/>
        <w:right w:val="none" w:sz="0" w:space="0" w:color="auto"/>
      </w:divBdr>
    </w:div>
    <w:div w:id="1977682139">
      <w:bodyDiv w:val="1"/>
      <w:marLeft w:val="0"/>
      <w:marRight w:val="0"/>
      <w:marTop w:val="0"/>
      <w:marBottom w:val="0"/>
      <w:divBdr>
        <w:top w:val="none" w:sz="0" w:space="0" w:color="auto"/>
        <w:left w:val="none" w:sz="0" w:space="0" w:color="auto"/>
        <w:bottom w:val="none" w:sz="0" w:space="0" w:color="auto"/>
        <w:right w:val="none" w:sz="0" w:space="0" w:color="auto"/>
      </w:divBdr>
    </w:div>
    <w:div w:id="2027124869">
      <w:bodyDiv w:val="1"/>
      <w:marLeft w:val="0"/>
      <w:marRight w:val="0"/>
      <w:marTop w:val="0"/>
      <w:marBottom w:val="0"/>
      <w:divBdr>
        <w:top w:val="none" w:sz="0" w:space="0" w:color="auto"/>
        <w:left w:val="none" w:sz="0" w:space="0" w:color="auto"/>
        <w:bottom w:val="none" w:sz="0" w:space="0" w:color="auto"/>
        <w:right w:val="none" w:sz="0" w:space="0" w:color="auto"/>
      </w:divBdr>
    </w:div>
    <w:div w:id="2142646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acebook.com/iglo.at" TargetMode="External"/><Relationship Id="rId3" Type="http://schemas.openxmlformats.org/officeDocument/2006/relationships/settings" Target="settings.xml"/><Relationship Id="rId7" Type="http://schemas.openxmlformats.org/officeDocument/2006/relationships/hyperlink" Target="http://www.iglo.at"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mailto:m.lechner@factor-c.at" TargetMode="Externa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648</Words>
  <Characters>4085</Characters>
  <Application>Microsoft Office Word</Application>
  <DocSecurity>0</DocSecurity>
  <Lines>34</Lines>
  <Paragraphs>9</Paragraphs>
  <ScaleCrop>false</ScaleCrop>
  <HeadingPairs>
    <vt:vector size="2" baseType="variant">
      <vt:variant>
        <vt:lpstr>Titel</vt:lpstr>
      </vt:variant>
      <vt:variant>
        <vt:i4>1</vt:i4>
      </vt:variant>
    </vt:vector>
  </HeadingPairs>
  <TitlesOfParts>
    <vt:vector size="1" baseType="lpstr">
      <vt:lpstr/>
    </vt:vector>
  </TitlesOfParts>
  <Company>Iglo Food Group Ltd</Company>
  <LinksUpToDate>false</LinksUpToDate>
  <CharactersWithSpaces>4724</CharactersWithSpaces>
  <SharedDoc>false</SharedDoc>
  <HLinks>
    <vt:vector size="18" baseType="variant">
      <vt:variant>
        <vt:i4>65577</vt:i4>
      </vt:variant>
      <vt:variant>
        <vt:i4>6</vt:i4>
      </vt:variant>
      <vt:variant>
        <vt:i4>0</vt:i4>
      </vt:variant>
      <vt:variant>
        <vt:i4>5</vt:i4>
      </vt:variant>
      <vt:variant>
        <vt:lpwstr>mailto:m.lechner@factor-c.at</vt:lpwstr>
      </vt:variant>
      <vt:variant>
        <vt:lpwstr/>
      </vt:variant>
      <vt:variant>
        <vt:i4>2359413</vt:i4>
      </vt:variant>
      <vt:variant>
        <vt:i4>3</vt:i4>
      </vt:variant>
      <vt:variant>
        <vt:i4>0</vt:i4>
      </vt:variant>
      <vt:variant>
        <vt:i4>5</vt:i4>
      </vt:variant>
      <vt:variant>
        <vt:lpwstr>http://www.facebook.com/iglo.at</vt:lpwstr>
      </vt:variant>
      <vt:variant>
        <vt:lpwstr/>
      </vt:variant>
      <vt:variant>
        <vt:i4>7602233</vt:i4>
      </vt:variant>
      <vt:variant>
        <vt:i4>0</vt:i4>
      </vt:variant>
      <vt:variant>
        <vt:i4>0</vt:i4>
      </vt:variant>
      <vt:variant>
        <vt:i4>5</vt:i4>
      </vt:variant>
      <vt:variant>
        <vt:lpwstr>http://www.iglo.at/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Merkinger-Boira, Ilse</dc:creator>
  <cp:keywords/>
  <dc:description/>
  <cp:lastModifiedBy>Magdalena Lechner</cp:lastModifiedBy>
  <cp:revision>3</cp:revision>
  <cp:lastPrinted>2019-03-05T00:58:00Z</cp:lastPrinted>
  <dcterms:created xsi:type="dcterms:W3CDTF">2024-03-06T14:09:00Z</dcterms:created>
  <dcterms:modified xsi:type="dcterms:W3CDTF">2024-03-06T15:54:00Z</dcterms:modified>
</cp:coreProperties>
</file>